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0ED8CF56"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F51A12">
        <w:rPr>
          <w:rFonts w:eastAsia="SimSun"/>
          <w:b/>
          <w:kern w:val="2"/>
          <w:sz w:val="22"/>
          <w:szCs w:val="22"/>
          <w:lang w:val="en-US" w:eastAsia="zh-CN"/>
        </w:rPr>
        <w:t>5</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w:t>
      </w:r>
      <w:r w:rsidR="00F51A12">
        <w:rPr>
          <w:rFonts w:eastAsia="SimSun"/>
          <w:b/>
          <w:kern w:val="2"/>
          <w:sz w:val="22"/>
          <w:szCs w:val="22"/>
          <w:lang w:val="en-US" w:eastAsia="zh-CN"/>
        </w:rPr>
        <w:t>1</w:t>
      </w:r>
      <w:r w:rsidR="00191CA7">
        <w:rPr>
          <w:rFonts w:eastAsia="SimSun"/>
          <w:b/>
          <w:kern w:val="2"/>
          <w:sz w:val="22"/>
          <w:szCs w:val="22"/>
          <w:lang w:val="en-US" w:eastAsia="zh-CN"/>
        </w:rPr>
        <w:t>1996</w:t>
      </w:r>
    </w:p>
    <w:p w14:paraId="03096DEE" w14:textId="71A00094" w:rsidR="00B9228A" w:rsidRPr="002C2EC6" w:rsidRDefault="00F51A12" w:rsidP="00A64DE9">
      <w:pPr>
        <w:tabs>
          <w:tab w:val="right" w:pos="9216"/>
        </w:tabs>
        <w:autoSpaceDE w:val="0"/>
        <w:autoSpaceDN w:val="0"/>
        <w:adjustRightInd w:val="0"/>
        <w:snapToGrid w:val="0"/>
        <w:rPr>
          <w:rFonts w:eastAsia="SimSun"/>
          <w:b/>
          <w:kern w:val="2"/>
          <w:sz w:val="22"/>
          <w:szCs w:val="22"/>
          <w:lang w:val="en-US" w:eastAsia="zh-CN"/>
        </w:rPr>
      </w:pPr>
      <w:bookmarkStart w:id="0" w:name="_Hlk131587674"/>
      <w:r w:rsidRPr="00F51A12">
        <w:rPr>
          <w:b/>
          <w:bCs/>
          <w:sz w:val="22"/>
          <w:szCs w:val="22"/>
          <w:lang w:val="en-US" w:eastAsia="zh-CN"/>
        </w:rPr>
        <w:t>Chicago, USA, November 13</w:t>
      </w:r>
      <w:r w:rsidRPr="00F51A12">
        <w:rPr>
          <w:b/>
          <w:bCs/>
          <w:sz w:val="22"/>
          <w:szCs w:val="22"/>
          <w:vertAlign w:val="superscript"/>
          <w:lang w:val="en-US" w:eastAsia="zh-CN"/>
        </w:rPr>
        <w:t>th</w:t>
      </w:r>
      <w:r>
        <w:rPr>
          <w:b/>
          <w:bCs/>
          <w:sz w:val="22"/>
          <w:szCs w:val="22"/>
          <w:lang w:val="en-US" w:eastAsia="zh-CN"/>
        </w:rPr>
        <w:t xml:space="preserve"> </w:t>
      </w:r>
      <w:r w:rsidRPr="00F51A12">
        <w:rPr>
          <w:b/>
          <w:bCs/>
          <w:sz w:val="22"/>
          <w:szCs w:val="22"/>
          <w:lang w:val="en-US" w:eastAsia="zh-CN"/>
        </w:rPr>
        <w:t>– November 17</w:t>
      </w:r>
      <w:r w:rsidRPr="00F51A12">
        <w:rPr>
          <w:b/>
          <w:bCs/>
          <w:sz w:val="22"/>
          <w:szCs w:val="22"/>
          <w:vertAlign w:val="superscript"/>
          <w:lang w:val="en-US" w:eastAsia="zh-CN"/>
        </w:rPr>
        <w:t>th</w:t>
      </w:r>
      <w:r w:rsidR="00DD621E" w:rsidRPr="00F93BBD">
        <w:rPr>
          <w:b/>
          <w:bCs/>
          <w:sz w:val="22"/>
          <w:szCs w:val="22"/>
          <w:lang w:val="en-US" w:eastAsia="zh-CN"/>
        </w:rPr>
        <w:t>,</w:t>
      </w:r>
      <w:bookmarkEnd w:id="0"/>
      <w:r w:rsidR="00DD621E"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0EC7DBF"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0052FC">
        <w:rPr>
          <w:rFonts w:eastAsia="SimSun"/>
          <w:b/>
          <w:kern w:val="2"/>
          <w:sz w:val="22"/>
          <w:szCs w:val="22"/>
          <w:lang w:val="en-US" w:eastAsia="zh-CN"/>
        </w:rPr>
        <w:t>8.13</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674ACF8E"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09641D" w:rsidRPr="0009641D">
        <w:rPr>
          <w:rFonts w:eastAsia="SimSun"/>
          <w:b/>
          <w:kern w:val="2"/>
          <w:sz w:val="22"/>
          <w:szCs w:val="22"/>
          <w:lang w:val="en-US" w:eastAsia="zh-CN"/>
        </w:rPr>
        <w:t xml:space="preserve">Discussion on RAN4 LS on the system parameters for NTN above 10 GHz </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4C73FB06" w14:textId="0C8EA1D2" w:rsidR="00A956C0" w:rsidRDefault="005F2BBB" w:rsidP="007D245A">
      <w:pPr>
        <w:spacing w:after="120"/>
        <w:jc w:val="both"/>
        <w:rPr>
          <w:rFonts w:eastAsia="Malgun Gothic"/>
          <w:sz w:val="22"/>
          <w:szCs w:val="22"/>
          <w:lang w:val="en-US" w:eastAsia="en-US"/>
        </w:rPr>
      </w:pPr>
      <w:r w:rsidRPr="007F6704">
        <w:rPr>
          <w:rFonts w:eastAsia="Malgun Gothic"/>
          <w:sz w:val="22"/>
          <w:szCs w:val="22"/>
          <w:lang w:val="en-US" w:eastAsia="en-US"/>
        </w:rPr>
        <w:t>In RAN#</w:t>
      </w:r>
      <w:r w:rsidR="0009641D">
        <w:rPr>
          <w:rFonts w:eastAsia="Malgun Gothic"/>
          <w:sz w:val="22"/>
          <w:szCs w:val="22"/>
          <w:lang w:val="en-US" w:eastAsia="en-US"/>
        </w:rPr>
        <w:t>101</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r w:rsidR="007D245A">
        <w:rPr>
          <w:rFonts w:eastAsia="Malgun Gothic"/>
          <w:sz w:val="22"/>
          <w:szCs w:val="22"/>
          <w:lang w:val="en-US" w:eastAsia="en-US"/>
        </w:rPr>
        <w:t xml:space="preserve"> </w:t>
      </w:r>
      <w:r w:rsidR="00A956C0">
        <w:rPr>
          <w:rFonts w:eastAsia="Malgun Gothic"/>
          <w:sz w:val="22"/>
          <w:szCs w:val="22"/>
          <w:lang w:val="en-US" w:eastAsia="en-US"/>
        </w:rPr>
        <w:t xml:space="preserve">This includes an objective for </w:t>
      </w:r>
      <w:r w:rsidR="00A956C0" w:rsidRPr="00A956C0">
        <w:rPr>
          <w:rFonts w:eastAsia="Malgun Gothic"/>
          <w:sz w:val="22"/>
          <w:szCs w:val="22"/>
          <w:lang w:val="en-US" w:eastAsia="en-US"/>
        </w:rPr>
        <w:t>NR-NTN deployment in above 10 GHz bands</w:t>
      </w:r>
      <w:r w:rsidR="00A956C0">
        <w:rPr>
          <w:rFonts w:eastAsia="Malgun Gothic"/>
          <w:sz w:val="22"/>
          <w:szCs w:val="22"/>
          <w:lang w:val="en-US" w:eastAsia="en-US"/>
        </w:rPr>
        <w:t>.</w:t>
      </w:r>
      <w:r w:rsidR="00864EAE">
        <w:rPr>
          <w:rFonts w:eastAsia="Malgun Gothic"/>
          <w:sz w:val="22"/>
          <w:szCs w:val="22"/>
          <w:lang w:val="en-US" w:eastAsia="en-US"/>
        </w:rPr>
        <w:t xml:space="preserve"> </w:t>
      </w:r>
      <w:r w:rsidR="00864EAE" w:rsidRPr="00864EAE">
        <w:rPr>
          <w:rFonts w:eastAsia="Malgun Gothic"/>
          <w:sz w:val="22"/>
          <w:szCs w:val="22"/>
          <w:lang w:val="en-US" w:eastAsia="en-US"/>
        </w:rPr>
        <w:t>RAN4 sent an LS to RAN1 and RAN2 on the system parameters for NTN above 10 GHz  [2].</w:t>
      </w:r>
      <w:r w:rsidR="00864EAE">
        <w:rPr>
          <w:rFonts w:eastAsia="Malgun Gothic"/>
          <w:sz w:val="22"/>
          <w:szCs w:val="22"/>
          <w:lang w:val="en-US" w:eastAsia="en-US"/>
        </w:rPr>
        <w:t xml:space="preserve"> This contribution discusses further aspects of 10 GHz.</w:t>
      </w:r>
    </w:p>
    <w:p w14:paraId="2F7EA428" w14:textId="286C57C4" w:rsidR="00A956C0" w:rsidRDefault="00A956C0" w:rsidP="007D245A">
      <w:pPr>
        <w:spacing w:after="120"/>
        <w:jc w:val="both"/>
        <w:rPr>
          <w:rFonts w:eastAsia="Malgun Gothic"/>
          <w:sz w:val="22"/>
          <w:szCs w:val="22"/>
          <w:lang w:val="en-US" w:eastAsia="en-US"/>
        </w:rPr>
      </w:pPr>
    </w:p>
    <w:p w14:paraId="5F6FCDBF" w14:textId="68ACDF94" w:rsidR="00A956C0" w:rsidRPr="00A956C0" w:rsidRDefault="00A956C0" w:rsidP="00A956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3B5B3C">
        <w:rPr>
          <w:rFonts w:ascii="Times New Roman" w:eastAsia="Batang" w:hAnsi="Times New Roman" w:cs="Times New Roman"/>
          <w:bCs w:val="0"/>
          <w:lang w:val="en-US" w:eastAsia="ko-KR"/>
        </w:rPr>
        <w:t>Discussion</w:t>
      </w:r>
    </w:p>
    <w:bookmarkStart w:id="1" w:name="_Hlk149839137"/>
    <w:p w14:paraId="231B37D3" w14:textId="2F9214D2" w:rsidR="00864EAE" w:rsidRDefault="00864EAE" w:rsidP="007D245A">
      <w:pPr>
        <w:spacing w:after="120"/>
        <w:jc w:val="both"/>
        <w:rPr>
          <w:rFonts w:eastAsia="Malgun Gothic"/>
          <w:sz w:val="22"/>
          <w:szCs w:val="22"/>
          <w:lang w:val="en-US" w:eastAsia="en-US"/>
        </w:rPr>
      </w:pPr>
      <w:r w:rsidRPr="00864EAE">
        <w:rPr>
          <w:rFonts w:eastAsia="Malgun Gothic"/>
          <w:noProof/>
          <w:sz w:val="22"/>
          <w:szCs w:val="22"/>
          <w:lang w:val="en-US" w:eastAsia="en-US"/>
        </w:rPr>
        <mc:AlternateContent>
          <mc:Choice Requires="wps">
            <w:drawing>
              <wp:anchor distT="45720" distB="45720" distL="114300" distR="114300" simplePos="0" relativeHeight="251736064" behindDoc="0" locked="0" layoutInCell="1" allowOverlap="1" wp14:anchorId="1DFBB449" wp14:editId="6B97609B">
                <wp:simplePos x="0" y="0"/>
                <wp:positionH relativeFrom="margin">
                  <wp:align>right</wp:align>
                </wp:positionH>
                <wp:positionV relativeFrom="paragraph">
                  <wp:posOffset>420370</wp:posOffset>
                </wp:positionV>
                <wp:extent cx="5918200" cy="140462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3C1796DA" w14:textId="45CF2FE9" w:rsidR="00864EAE" w:rsidRPr="00864EAE" w:rsidRDefault="00864EAE" w:rsidP="00864EAE">
                            <w:pPr>
                              <w:rPr>
                                <w:rFonts w:ascii="Times" w:eastAsia="Times New Roman" w:hAnsi="Times" w:cs="Times"/>
                                <w:color w:val="FFFFFF"/>
                                <w:sz w:val="20"/>
                                <w:lang w:eastAsia="zh-CN"/>
                              </w:rPr>
                            </w:pPr>
                            <w:r w:rsidRPr="00864EAE">
                              <w:rPr>
                                <w:rFonts w:ascii="Times" w:eastAsia="Times New Roman" w:hAnsi="Times" w:cs="Times"/>
                                <w:color w:val="FFFFFF"/>
                                <w:sz w:val="20"/>
                                <w:highlight w:val="darkYellow"/>
                                <w:lang w:eastAsia="zh-CN"/>
                              </w:rPr>
                              <w:t>Working assumption</w:t>
                            </w:r>
                          </w:p>
                          <w:p w14:paraId="7002FD69" w14:textId="77777777" w:rsidR="00864EAE" w:rsidRPr="00864EAE" w:rsidRDefault="00864EAE" w:rsidP="00864EAE">
                            <w:pPr>
                              <w:rPr>
                                <w:rFonts w:ascii="Times" w:eastAsia="Times New Roman" w:hAnsi="Times" w:cs="Times"/>
                                <w:sz w:val="20"/>
                                <w:lang w:eastAsia="zh-CN"/>
                              </w:rPr>
                            </w:pPr>
                            <w:r w:rsidRPr="00864EAE">
                              <w:rPr>
                                <w:rFonts w:ascii="Times" w:eastAsia="Times New Roman" w:hAnsi="Times" w:cs="Times"/>
                                <w:sz w:val="20"/>
                                <w:lang w:eastAsia="zh-CN"/>
                              </w:rPr>
                              <w:t>For PRACH configuration for operation in FR2-NTN, Table 6.3.3.2-4 of TS 38.211 is used as baseline.</w:t>
                            </w:r>
                          </w:p>
                          <w:p w14:paraId="590E796A" w14:textId="386DCDE5" w:rsidR="00864EAE" w:rsidRPr="00864EAE" w:rsidRDefault="00864EAE">
                            <w:pPr>
                              <w:rPr>
                                <w:rFonts w:ascii="Times" w:eastAsia="Times New Roman" w:hAnsi="Times" w:cs="Times"/>
                                <w:sz w:val="20"/>
                                <w:lang w:eastAsia="zh-CN"/>
                              </w:rPr>
                            </w:pPr>
                            <w:r w:rsidRPr="00864EAE">
                              <w:rPr>
                                <w:rFonts w:ascii="Times" w:eastAsia="Times New Roman" w:hAnsi="Times" w:cs="Times"/>
                                <w:sz w:val="20"/>
                                <w:lang w:eastAsia="zh-CN"/>
                              </w:rPr>
                              <w:t>FFS: Whether further modifications would be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FBB449" id="_x0000_t202" coordsize="21600,21600" o:spt="202" path="m,l,21600r21600,l21600,xe">
                <v:stroke joinstyle="miter"/>
                <v:path gradientshapeok="t" o:connecttype="rect"/>
              </v:shapetype>
              <v:shape id="Text Box 2" o:spid="_x0000_s1026" type="#_x0000_t202" style="position:absolute;left:0;text-align:left;margin-left:414.8pt;margin-top:33.1pt;width:466pt;height:110.6pt;z-index:2517360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">
                <v:textbox style="mso-fit-shape-to-text:t">
                  <w:txbxContent>
                    <w:p w14:paraId="3C1796DA" w14:textId="45CF2FE9" w:rsidR="00864EAE" w:rsidRPr="00864EAE" w:rsidRDefault="00864EAE" w:rsidP="00864EAE">
                      <w:pPr>
                        <w:rPr>
                          <w:rFonts w:ascii="Times" w:eastAsia="Times New Roman" w:hAnsi="Times" w:cs="Times"/>
                          <w:color w:val="FFFFFF"/>
                          <w:sz w:val="20"/>
                          <w:lang w:eastAsia="zh-CN"/>
                        </w:rPr>
                      </w:pPr>
                      <w:r w:rsidRPr="00864EAE">
                        <w:rPr>
                          <w:rFonts w:ascii="Times" w:eastAsia="Times New Roman" w:hAnsi="Times" w:cs="Times"/>
                          <w:color w:val="FFFFFF"/>
                          <w:sz w:val="20"/>
                          <w:highlight w:val="darkYellow"/>
                          <w:lang w:eastAsia="zh-CN"/>
                        </w:rPr>
                        <w:t>Working assumption</w:t>
                      </w:r>
                    </w:p>
                    <w:p w14:paraId="7002FD69" w14:textId="77777777" w:rsidR="00864EAE" w:rsidRPr="00864EAE" w:rsidRDefault="00864EAE" w:rsidP="00864EAE">
                      <w:pPr>
                        <w:rPr>
                          <w:rFonts w:ascii="Times" w:eastAsia="Times New Roman" w:hAnsi="Times" w:cs="Times"/>
                          <w:sz w:val="20"/>
                          <w:lang w:eastAsia="zh-CN"/>
                        </w:rPr>
                      </w:pPr>
                      <w:r w:rsidRPr="00864EAE">
                        <w:rPr>
                          <w:rFonts w:ascii="Times" w:eastAsia="Times New Roman" w:hAnsi="Times" w:cs="Times"/>
                          <w:sz w:val="20"/>
                          <w:lang w:eastAsia="zh-CN"/>
                        </w:rPr>
                        <w:t>For PRACH configuration for operation in FR2-NTN, Table 6.3.3.2-4 of TS 38.211 is used as baseline.</w:t>
                      </w:r>
                    </w:p>
                    <w:p w14:paraId="590E796A" w14:textId="386DCDE5" w:rsidR="00864EAE" w:rsidRPr="00864EAE" w:rsidRDefault="00864EAE">
                      <w:pPr>
                        <w:rPr>
                          <w:rFonts w:ascii="Times" w:eastAsia="Times New Roman" w:hAnsi="Times" w:cs="Times"/>
                          <w:sz w:val="20"/>
                          <w:lang w:eastAsia="zh-CN"/>
                        </w:rPr>
                      </w:pPr>
                      <w:r w:rsidRPr="00864EAE">
                        <w:rPr>
                          <w:rFonts w:ascii="Times" w:eastAsia="Times New Roman" w:hAnsi="Times" w:cs="Times"/>
                          <w:sz w:val="20"/>
                          <w:lang w:eastAsia="zh-CN"/>
                        </w:rPr>
                        <w:t>FFS: Whether further modifications would be needed</w:t>
                      </w:r>
                    </w:p>
                  </w:txbxContent>
                </v:textbox>
                <w10:wrap type="square" anchorx="margin"/>
              </v:shape>
            </w:pict>
          </mc:Fallback>
        </mc:AlternateContent>
      </w:r>
      <w:r>
        <w:rPr>
          <w:rFonts w:eastAsia="Malgun Gothic"/>
          <w:sz w:val="22"/>
          <w:szCs w:val="22"/>
          <w:lang w:val="en-US" w:eastAsia="en-US"/>
        </w:rPr>
        <w:t>RAN1#114bis made the following working assumption on PRACH configuration.</w:t>
      </w:r>
    </w:p>
    <w:p w14:paraId="0BF94E94" w14:textId="5ED12053" w:rsidR="00864EAE" w:rsidRDefault="00864EAE" w:rsidP="007D245A">
      <w:pPr>
        <w:spacing w:after="120"/>
        <w:jc w:val="both"/>
        <w:rPr>
          <w:rFonts w:eastAsia="Malgun Gothic"/>
          <w:sz w:val="22"/>
          <w:szCs w:val="22"/>
          <w:lang w:val="en-US" w:eastAsia="en-US"/>
        </w:rPr>
      </w:pPr>
    </w:p>
    <w:p w14:paraId="31432176" w14:textId="516DA472" w:rsidR="00864EAE" w:rsidRDefault="00CD4D2F" w:rsidP="007D245A">
      <w:pPr>
        <w:spacing w:after="120"/>
        <w:jc w:val="both"/>
        <w:rPr>
          <w:rFonts w:eastAsia="Malgun Gothic"/>
          <w:sz w:val="22"/>
          <w:szCs w:val="22"/>
          <w:lang w:val="en-US" w:eastAsia="en-US"/>
        </w:rPr>
      </w:pPr>
      <w:r w:rsidRPr="00CD4D2F">
        <w:rPr>
          <w:sz w:val="22"/>
          <w:szCs w:val="22"/>
        </w:rPr>
        <w:t>Table 6.3.3.1-2</w:t>
      </w:r>
      <w:r>
        <w:rPr>
          <w:sz w:val="22"/>
          <w:szCs w:val="22"/>
        </w:rPr>
        <w:t xml:space="preserve"> of TS 38.211 specifies the p</w:t>
      </w:r>
      <w:r w:rsidRPr="00CD4D2F">
        <w:rPr>
          <w:sz w:val="22"/>
          <w:szCs w:val="22"/>
        </w:rPr>
        <w:t>reamble formats</w:t>
      </w:r>
      <w:r>
        <w:rPr>
          <w:sz w:val="22"/>
          <w:szCs w:val="22"/>
        </w:rPr>
        <w:t xml:space="preserve"> A1-4, B1-4, and C0, C2</w:t>
      </w:r>
      <w:r w:rsidRPr="00CD4D2F">
        <w:rPr>
          <w:sz w:val="22"/>
          <w:szCs w:val="22"/>
        </w:rPr>
        <w:t xml:space="preserve"> for </w:t>
      </w:r>
      <w:r w:rsidRPr="00CD4D2F">
        <w:rPr>
          <w:rFonts w:ascii="Cambria Math" w:hAnsi="Cambria Math" w:cs="Cambria Math"/>
          <w:sz w:val="22"/>
          <w:szCs w:val="22"/>
        </w:rPr>
        <w:t>𝑳</w:t>
      </w:r>
      <w:r w:rsidRPr="00CD4D2F">
        <w:rPr>
          <w:sz w:val="22"/>
          <w:szCs w:val="22"/>
        </w:rPr>
        <w:t xml:space="preserve">RA </w:t>
      </w:r>
      <w:r w:rsidRPr="00CD4D2F">
        <w:rPr>
          <w:rFonts w:ascii="Cambria Math" w:hAnsi="Cambria Math" w:cs="Cambria Math"/>
          <w:sz w:val="22"/>
          <w:szCs w:val="22"/>
        </w:rPr>
        <w:t>∈</w:t>
      </w:r>
      <w:r w:rsidRPr="00CD4D2F">
        <w:rPr>
          <w:sz w:val="22"/>
          <w:szCs w:val="22"/>
        </w:rPr>
        <w:t xml:space="preserve"> {</w:t>
      </w:r>
      <w:r w:rsidRPr="00CD4D2F">
        <w:rPr>
          <w:rFonts w:ascii="Cambria Math" w:hAnsi="Cambria Math" w:cs="Cambria Math"/>
          <w:sz w:val="22"/>
          <w:szCs w:val="22"/>
        </w:rPr>
        <w:t>𝟏𝟑𝟗</w:t>
      </w:r>
      <w:r w:rsidRPr="00CD4D2F">
        <w:rPr>
          <w:sz w:val="22"/>
          <w:szCs w:val="22"/>
        </w:rPr>
        <w:t xml:space="preserve">, </w:t>
      </w:r>
      <w:r w:rsidRPr="00CD4D2F">
        <w:rPr>
          <w:rFonts w:ascii="Cambria Math" w:hAnsi="Cambria Math" w:cs="Cambria Math"/>
          <w:sz w:val="22"/>
          <w:szCs w:val="22"/>
        </w:rPr>
        <w:t>𝟓𝟕𝟏</w:t>
      </w:r>
      <w:r w:rsidRPr="00CD4D2F">
        <w:rPr>
          <w:sz w:val="22"/>
          <w:szCs w:val="22"/>
        </w:rPr>
        <w:t xml:space="preserve">, </w:t>
      </w:r>
      <w:r w:rsidRPr="00CD4D2F">
        <w:rPr>
          <w:rFonts w:ascii="Cambria Math" w:hAnsi="Cambria Math" w:cs="Cambria Math"/>
          <w:sz w:val="22"/>
          <w:szCs w:val="22"/>
        </w:rPr>
        <w:t>𝟏𝟏𝟓𝟏</w:t>
      </w:r>
      <w:r w:rsidRPr="00CD4D2F">
        <w:rPr>
          <w:sz w:val="22"/>
          <w:szCs w:val="22"/>
        </w:rPr>
        <w:t xml:space="preserve">} and </w:t>
      </w:r>
      <w:r w:rsidRPr="00CD4D2F">
        <w:rPr>
          <w:rFonts w:ascii="Cambria Math" w:hAnsi="Cambria Math" w:cs="Cambria Math"/>
          <w:sz w:val="22"/>
          <w:szCs w:val="22"/>
        </w:rPr>
        <w:t>𝚫𝒇</w:t>
      </w:r>
      <w:r w:rsidRPr="00CD4D2F">
        <w:rPr>
          <w:sz w:val="22"/>
          <w:szCs w:val="22"/>
        </w:rPr>
        <w:t xml:space="preserve">RA = </w:t>
      </w:r>
      <w:r w:rsidRPr="00CD4D2F">
        <w:rPr>
          <w:rFonts w:ascii="Cambria Math" w:hAnsi="Cambria Math" w:cs="Cambria Math"/>
          <w:sz w:val="22"/>
          <w:szCs w:val="22"/>
        </w:rPr>
        <w:t>𝟏𝟓</w:t>
      </w:r>
      <w:r w:rsidRPr="00CD4D2F">
        <w:rPr>
          <w:sz w:val="22"/>
          <w:szCs w:val="22"/>
        </w:rPr>
        <w:t xml:space="preserve"> </w:t>
      </w:r>
      <w:r w:rsidRPr="00CD4D2F">
        <w:rPr>
          <w:rFonts w:ascii="Cambria Math" w:hAnsi="Cambria Math" w:cs="Cambria Math"/>
          <w:sz w:val="22"/>
          <w:szCs w:val="22"/>
        </w:rPr>
        <w:t>⋅</w:t>
      </w:r>
      <w:r w:rsidRPr="00CD4D2F">
        <w:rPr>
          <w:sz w:val="22"/>
          <w:szCs w:val="22"/>
        </w:rPr>
        <w:t xml:space="preserve"> </w:t>
      </w:r>
      <w:r w:rsidRPr="00CD4D2F">
        <w:rPr>
          <w:rFonts w:ascii="Cambria Math" w:hAnsi="Cambria Math" w:cs="Cambria Math"/>
          <w:sz w:val="22"/>
          <w:szCs w:val="22"/>
        </w:rPr>
        <w:t>𝟐𝝁</w:t>
      </w:r>
      <w:r w:rsidRPr="00CD4D2F">
        <w:rPr>
          <w:sz w:val="22"/>
          <w:szCs w:val="22"/>
        </w:rPr>
        <w:t xml:space="preserve"> kHz where </w:t>
      </w:r>
      <w:r w:rsidRPr="00CD4D2F">
        <w:rPr>
          <w:rFonts w:ascii="Cambria Math" w:hAnsi="Cambria Math" w:cs="Cambria Math"/>
          <w:sz w:val="22"/>
          <w:szCs w:val="22"/>
        </w:rPr>
        <w:t>𝝁</w:t>
      </w:r>
      <w:r w:rsidRPr="00CD4D2F">
        <w:rPr>
          <w:sz w:val="22"/>
          <w:szCs w:val="22"/>
        </w:rPr>
        <w:t xml:space="preserve"> </w:t>
      </w:r>
      <w:r w:rsidRPr="00CD4D2F">
        <w:rPr>
          <w:rFonts w:ascii="Cambria Math" w:hAnsi="Cambria Math" w:cs="Cambria Math"/>
          <w:sz w:val="22"/>
          <w:szCs w:val="22"/>
        </w:rPr>
        <w:t>∈</w:t>
      </w:r>
      <w:r w:rsidRPr="00CD4D2F">
        <w:rPr>
          <w:sz w:val="22"/>
          <w:szCs w:val="22"/>
        </w:rPr>
        <w:t xml:space="preserve"> {</w:t>
      </w:r>
      <w:r w:rsidRPr="00CD4D2F">
        <w:rPr>
          <w:rFonts w:ascii="Cambria Math" w:hAnsi="Cambria Math" w:cs="Cambria Math"/>
          <w:sz w:val="22"/>
          <w:szCs w:val="22"/>
        </w:rPr>
        <w:t>𝟎</w:t>
      </w:r>
      <w:r w:rsidRPr="00CD4D2F">
        <w:rPr>
          <w:sz w:val="22"/>
          <w:szCs w:val="22"/>
        </w:rPr>
        <w:t xml:space="preserve">, </w:t>
      </w:r>
      <w:r w:rsidRPr="00CD4D2F">
        <w:rPr>
          <w:rFonts w:ascii="Cambria Math" w:hAnsi="Cambria Math" w:cs="Cambria Math"/>
          <w:sz w:val="22"/>
          <w:szCs w:val="22"/>
        </w:rPr>
        <w:t>𝟏</w:t>
      </w:r>
      <w:r w:rsidRPr="00CD4D2F">
        <w:rPr>
          <w:sz w:val="22"/>
          <w:szCs w:val="22"/>
        </w:rPr>
        <w:t xml:space="preserve">, </w:t>
      </w:r>
      <w:r w:rsidRPr="00CD4D2F">
        <w:rPr>
          <w:rFonts w:ascii="Cambria Math" w:hAnsi="Cambria Math" w:cs="Cambria Math"/>
          <w:sz w:val="22"/>
          <w:szCs w:val="22"/>
        </w:rPr>
        <w:t>𝟐</w:t>
      </w:r>
      <w:r w:rsidRPr="00CD4D2F">
        <w:rPr>
          <w:sz w:val="22"/>
          <w:szCs w:val="22"/>
        </w:rPr>
        <w:t xml:space="preserve">, </w:t>
      </w:r>
      <w:r w:rsidRPr="00CD4D2F">
        <w:rPr>
          <w:rFonts w:ascii="Cambria Math" w:hAnsi="Cambria Math" w:cs="Cambria Math"/>
          <w:sz w:val="22"/>
          <w:szCs w:val="22"/>
        </w:rPr>
        <w:t>𝟑</w:t>
      </w:r>
      <w:r w:rsidRPr="00CD4D2F">
        <w:rPr>
          <w:sz w:val="22"/>
          <w:szCs w:val="22"/>
        </w:rPr>
        <w:t xml:space="preserve">, </w:t>
      </w:r>
      <w:r w:rsidRPr="00CD4D2F">
        <w:rPr>
          <w:rFonts w:ascii="Cambria Math" w:hAnsi="Cambria Math" w:cs="Cambria Math"/>
          <w:sz w:val="22"/>
          <w:szCs w:val="22"/>
        </w:rPr>
        <w:t>𝟓</w:t>
      </w:r>
      <w:r w:rsidRPr="00CD4D2F">
        <w:rPr>
          <w:sz w:val="22"/>
          <w:szCs w:val="22"/>
        </w:rPr>
        <w:t xml:space="preserve">, </w:t>
      </w:r>
      <w:r w:rsidRPr="00CD4D2F">
        <w:rPr>
          <w:rFonts w:ascii="Cambria Math" w:hAnsi="Cambria Math" w:cs="Cambria Math"/>
          <w:sz w:val="22"/>
          <w:szCs w:val="22"/>
        </w:rPr>
        <w:t>𝟔</w:t>
      </w:r>
      <w:r w:rsidRPr="00CD4D2F">
        <w:rPr>
          <w:sz w:val="22"/>
          <w:szCs w:val="22"/>
        </w:rPr>
        <w:t>}.</w:t>
      </w:r>
      <w:r>
        <w:rPr>
          <w:rFonts w:eastAsia="Malgun Gothic"/>
          <w:sz w:val="22"/>
          <w:szCs w:val="22"/>
          <w:lang w:val="en-US" w:eastAsia="en-US"/>
        </w:rPr>
        <w:t xml:space="preserve"> </w:t>
      </w:r>
      <w:r w:rsidR="00864EAE">
        <w:rPr>
          <w:rFonts w:eastAsia="Malgun Gothic"/>
          <w:sz w:val="22"/>
          <w:szCs w:val="22"/>
          <w:lang w:val="en-US" w:eastAsia="en-US"/>
        </w:rPr>
        <w:t>The preamble formats with smallest cyclic prefix are A1 and B1 with values shown in Table 1.</w:t>
      </w:r>
      <w:r>
        <w:rPr>
          <w:rFonts w:eastAsia="Malgun Gothic"/>
          <w:sz w:val="22"/>
          <w:szCs w:val="22"/>
          <w:lang w:val="en-US" w:eastAsia="en-US"/>
        </w:rPr>
        <w:t xml:space="preserve"> It can be seen that with SCS up to 120 kHz, the cyclic prefix will exceed the maximum transmit timing error of 22.Ts=0.716  </w:t>
      </w:r>
      <w:r w:rsidRPr="00CD4D2F">
        <w:rPr>
          <w:rFonts w:eastAsia="Malgun Gothic"/>
          <w:sz w:val="22"/>
          <w:szCs w:val="22"/>
          <w:lang w:val="en-US" w:eastAsia="en-US"/>
        </w:rPr>
        <w:t>µs</w:t>
      </w:r>
      <w:r>
        <w:rPr>
          <w:rFonts w:eastAsia="Malgun Gothic"/>
          <w:sz w:val="22"/>
          <w:szCs w:val="22"/>
          <w:lang w:val="en-US" w:eastAsia="en-US"/>
        </w:rPr>
        <w:t xml:space="preserve"> specified for SCS of SSB signal of 30 kHz and SCS of UL signal of 30 kHz. The transmit timing requirements with larger SCS of 60 kHz, 120 kHz, and 240 kHz are under discussions in RAN4. They are likely to be in the order of 22.Ts with some tightening of error terms due to GNSS error and satellite delay prediction error. We believe it is sufficient to support legacy RACH preamble formats in FR2 with SCS up to 120 kHz. We do not see a strong need to support preamble formats A1 and B1 with the largest SCS of 240 kHz. </w:t>
      </w:r>
    </w:p>
    <w:p w14:paraId="592B064E" w14:textId="629DC044" w:rsidR="00864EAE" w:rsidRDefault="00864EAE" w:rsidP="007D245A">
      <w:pPr>
        <w:spacing w:after="120"/>
        <w:jc w:val="both"/>
        <w:rPr>
          <w:rFonts w:eastAsia="Malgun Gothic"/>
          <w:sz w:val="22"/>
          <w:szCs w:val="22"/>
          <w:lang w:val="en-US" w:eastAsia="en-US"/>
        </w:rPr>
      </w:pPr>
    </w:p>
    <w:tbl>
      <w:tblPr>
        <w:tblStyle w:val="TableGrid"/>
        <w:tblW w:w="0" w:type="auto"/>
        <w:tblInd w:w="2047" w:type="dxa"/>
        <w:tblLook w:val="04A0" w:firstRow="1" w:lastRow="0" w:firstColumn="1" w:lastColumn="0" w:noHBand="0" w:noVBand="1"/>
      </w:tblPr>
      <w:tblGrid>
        <w:gridCol w:w="1413"/>
        <w:gridCol w:w="1276"/>
        <w:gridCol w:w="1134"/>
      </w:tblGrid>
      <w:tr w:rsidR="00864EAE" w14:paraId="46B28051" w14:textId="77777777" w:rsidTr="00864EAE">
        <w:tc>
          <w:tcPr>
            <w:tcW w:w="1413" w:type="dxa"/>
            <w:shd w:val="clear" w:color="auto" w:fill="DEEAF6" w:themeFill="accent1" w:themeFillTint="33"/>
          </w:tcPr>
          <w:p w14:paraId="7D149B9C" w14:textId="2DF77903" w:rsidR="00864EAE" w:rsidRDefault="00864EAE" w:rsidP="00864EAE">
            <w:pPr>
              <w:spacing w:after="120"/>
              <w:jc w:val="center"/>
              <w:rPr>
                <w:rFonts w:eastAsia="Malgun Gothic"/>
                <w:sz w:val="22"/>
                <w:szCs w:val="22"/>
                <w:lang w:val="en-US" w:eastAsia="en-US"/>
              </w:rPr>
            </w:pPr>
            <w:r>
              <w:rPr>
                <w:rFonts w:eastAsia="Malgun Gothic"/>
                <w:sz w:val="22"/>
                <w:szCs w:val="22"/>
                <w:lang w:val="en-US" w:eastAsia="en-US"/>
              </w:rPr>
              <w:t>SCS</w:t>
            </w:r>
          </w:p>
        </w:tc>
        <w:tc>
          <w:tcPr>
            <w:tcW w:w="1276" w:type="dxa"/>
            <w:shd w:val="clear" w:color="auto" w:fill="DEEAF6" w:themeFill="accent1" w:themeFillTint="33"/>
          </w:tcPr>
          <w:p w14:paraId="1AA29DAB" w14:textId="7652AE48" w:rsidR="00864EAE" w:rsidRDefault="00864EAE" w:rsidP="00864EAE">
            <w:pPr>
              <w:spacing w:after="120"/>
              <w:jc w:val="center"/>
              <w:rPr>
                <w:rFonts w:eastAsia="Malgun Gothic"/>
                <w:sz w:val="22"/>
                <w:szCs w:val="22"/>
                <w:lang w:val="en-US" w:eastAsia="en-US"/>
              </w:rPr>
            </w:pPr>
            <w:r>
              <w:rPr>
                <w:rFonts w:eastAsia="Malgun Gothic"/>
                <w:sz w:val="22"/>
                <w:szCs w:val="22"/>
                <w:lang w:val="en-US" w:eastAsia="en-US"/>
              </w:rPr>
              <w:t>A1</w:t>
            </w:r>
          </w:p>
        </w:tc>
        <w:tc>
          <w:tcPr>
            <w:tcW w:w="1134" w:type="dxa"/>
            <w:shd w:val="clear" w:color="auto" w:fill="DEEAF6" w:themeFill="accent1" w:themeFillTint="33"/>
          </w:tcPr>
          <w:p w14:paraId="6B877578" w14:textId="3EE7B210" w:rsidR="00864EAE" w:rsidRDefault="00864EAE" w:rsidP="00864EAE">
            <w:pPr>
              <w:spacing w:after="120"/>
              <w:jc w:val="center"/>
              <w:rPr>
                <w:rFonts w:eastAsia="Malgun Gothic"/>
                <w:sz w:val="22"/>
                <w:szCs w:val="22"/>
                <w:lang w:val="en-US" w:eastAsia="en-US"/>
              </w:rPr>
            </w:pPr>
            <w:r>
              <w:rPr>
                <w:rFonts w:eastAsia="Malgun Gothic"/>
                <w:sz w:val="22"/>
                <w:szCs w:val="22"/>
                <w:lang w:val="en-US" w:eastAsia="en-US"/>
              </w:rPr>
              <w:t>B1</w:t>
            </w:r>
          </w:p>
        </w:tc>
      </w:tr>
      <w:tr w:rsidR="00864EAE" w14:paraId="05E27012" w14:textId="77777777" w:rsidTr="00864EAE">
        <w:tc>
          <w:tcPr>
            <w:tcW w:w="1413" w:type="dxa"/>
          </w:tcPr>
          <w:p w14:paraId="48F189DA" w14:textId="46A80ECD"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60 kHz</w:t>
            </w:r>
          </w:p>
        </w:tc>
        <w:tc>
          <w:tcPr>
            <w:tcW w:w="1276" w:type="dxa"/>
          </w:tcPr>
          <w:p w14:paraId="754255A5" w14:textId="75D08AE9"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2.35 µs</w:t>
            </w:r>
          </w:p>
        </w:tc>
        <w:tc>
          <w:tcPr>
            <w:tcW w:w="1134" w:type="dxa"/>
          </w:tcPr>
          <w:p w14:paraId="0CDC98E6" w14:textId="35BA7B2C" w:rsidR="00864EAE" w:rsidRDefault="00CD4D2F" w:rsidP="00CD4D2F">
            <w:pPr>
              <w:spacing w:after="120"/>
              <w:jc w:val="center"/>
              <w:rPr>
                <w:rFonts w:eastAsia="Malgun Gothic"/>
                <w:sz w:val="22"/>
                <w:szCs w:val="22"/>
                <w:lang w:val="en-US" w:eastAsia="en-US"/>
              </w:rPr>
            </w:pPr>
            <w:r>
              <w:rPr>
                <w:rFonts w:eastAsia="Malgun Gothic"/>
                <w:sz w:val="22"/>
                <w:szCs w:val="22"/>
                <w:lang w:val="en-US" w:eastAsia="en-US"/>
              </w:rPr>
              <w:t>1</w:t>
            </w:r>
            <w:r w:rsidR="00864EAE">
              <w:rPr>
                <w:rFonts w:eastAsia="Malgun Gothic"/>
                <w:sz w:val="22"/>
                <w:szCs w:val="22"/>
                <w:lang w:val="en-US" w:eastAsia="en-US"/>
              </w:rPr>
              <w:t>.</w:t>
            </w:r>
            <w:r>
              <w:rPr>
                <w:rFonts w:eastAsia="Malgun Gothic"/>
                <w:sz w:val="22"/>
                <w:szCs w:val="22"/>
                <w:lang w:val="en-US" w:eastAsia="en-US"/>
              </w:rPr>
              <w:t>7</w:t>
            </w:r>
            <w:r w:rsidR="00864EAE">
              <w:rPr>
                <w:rFonts w:eastAsia="Malgun Gothic"/>
                <w:sz w:val="22"/>
                <w:szCs w:val="22"/>
                <w:lang w:val="en-US" w:eastAsia="en-US"/>
              </w:rPr>
              <w:t>5 µs</w:t>
            </w:r>
          </w:p>
        </w:tc>
      </w:tr>
      <w:tr w:rsidR="00864EAE" w14:paraId="2A51C270" w14:textId="77777777" w:rsidTr="00864EAE">
        <w:tc>
          <w:tcPr>
            <w:tcW w:w="1413" w:type="dxa"/>
          </w:tcPr>
          <w:p w14:paraId="5AF22513" w14:textId="3B9FF019"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120 kHz</w:t>
            </w:r>
          </w:p>
        </w:tc>
        <w:tc>
          <w:tcPr>
            <w:tcW w:w="1276" w:type="dxa"/>
          </w:tcPr>
          <w:p w14:paraId="16852F22" w14:textId="3CF09397"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1.175 µs</w:t>
            </w:r>
          </w:p>
        </w:tc>
        <w:tc>
          <w:tcPr>
            <w:tcW w:w="1134" w:type="dxa"/>
          </w:tcPr>
          <w:p w14:paraId="0E6DEE0B" w14:textId="1C35DEC4" w:rsidR="00864EAE" w:rsidRDefault="00CD4D2F" w:rsidP="00CD4D2F">
            <w:pPr>
              <w:spacing w:after="120"/>
              <w:jc w:val="center"/>
              <w:rPr>
                <w:rFonts w:eastAsia="Malgun Gothic"/>
                <w:sz w:val="22"/>
                <w:szCs w:val="22"/>
                <w:lang w:val="en-US" w:eastAsia="en-US"/>
              </w:rPr>
            </w:pPr>
            <w:r>
              <w:rPr>
                <w:rFonts w:eastAsia="Malgun Gothic"/>
                <w:sz w:val="22"/>
                <w:szCs w:val="22"/>
                <w:lang w:val="en-US" w:eastAsia="en-US"/>
              </w:rPr>
              <w:t>0</w:t>
            </w:r>
            <w:r w:rsidR="00864EAE">
              <w:rPr>
                <w:rFonts w:eastAsia="Malgun Gothic"/>
                <w:sz w:val="22"/>
                <w:szCs w:val="22"/>
                <w:lang w:val="en-US" w:eastAsia="en-US"/>
              </w:rPr>
              <w:t>.</w:t>
            </w:r>
            <w:r>
              <w:rPr>
                <w:rFonts w:eastAsia="Malgun Gothic"/>
                <w:sz w:val="22"/>
                <w:szCs w:val="22"/>
                <w:lang w:val="en-US" w:eastAsia="en-US"/>
              </w:rPr>
              <w:t>875</w:t>
            </w:r>
            <w:r w:rsidR="00864EAE">
              <w:rPr>
                <w:rFonts w:eastAsia="Malgun Gothic"/>
                <w:sz w:val="22"/>
                <w:szCs w:val="22"/>
                <w:lang w:val="en-US" w:eastAsia="en-US"/>
              </w:rPr>
              <w:t xml:space="preserve"> µs</w:t>
            </w:r>
          </w:p>
        </w:tc>
      </w:tr>
      <w:tr w:rsidR="00864EAE" w14:paraId="19E5FD48" w14:textId="77777777" w:rsidTr="00864EAE">
        <w:tc>
          <w:tcPr>
            <w:tcW w:w="1413" w:type="dxa"/>
          </w:tcPr>
          <w:p w14:paraId="1D9CFD22" w14:textId="644E6A4B"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240 kHz</w:t>
            </w:r>
          </w:p>
        </w:tc>
        <w:tc>
          <w:tcPr>
            <w:tcW w:w="1276" w:type="dxa"/>
          </w:tcPr>
          <w:p w14:paraId="2AA7CEE7" w14:textId="4A44D547"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0.5875 µs</w:t>
            </w:r>
          </w:p>
        </w:tc>
        <w:tc>
          <w:tcPr>
            <w:tcW w:w="1134" w:type="dxa"/>
          </w:tcPr>
          <w:p w14:paraId="02B94DB0" w14:textId="594858C1" w:rsidR="00864EAE" w:rsidRDefault="00864EAE" w:rsidP="00CD4D2F">
            <w:pPr>
              <w:spacing w:after="120"/>
              <w:jc w:val="center"/>
              <w:rPr>
                <w:rFonts w:eastAsia="Malgun Gothic"/>
                <w:sz w:val="22"/>
                <w:szCs w:val="22"/>
                <w:lang w:val="en-US" w:eastAsia="en-US"/>
              </w:rPr>
            </w:pPr>
            <w:r>
              <w:rPr>
                <w:rFonts w:eastAsia="Malgun Gothic"/>
                <w:sz w:val="22"/>
                <w:szCs w:val="22"/>
                <w:lang w:val="en-US" w:eastAsia="en-US"/>
              </w:rPr>
              <w:t>0.</w:t>
            </w:r>
            <w:r w:rsidR="00CD4D2F">
              <w:rPr>
                <w:rFonts w:eastAsia="Malgun Gothic"/>
                <w:sz w:val="22"/>
                <w:szCs w:val="22"/>
                <w:lang w:val="en-US" w:eastAsia="en-US"/>
              </w:rPr>
              <w:t>4375</w:t>
            </w:r>
            <w:r>
              <w:rPr>
                <w:rFonts w:eastAsia="Malgun Gothic"/>
                <w:sz w:val="22"/>
                <w:szCs w:val="22"/>
                <w:lang w:val="en-US" w:eastAsia="en-US"/>
              </w:rPr>
              <w:t xml:space="preserve"> µs</w:t>
            </w:r>
          </w:p>
        </w:tc>
      </w:tr>
    </w:tbl>
    <w:p w14:paraId="58E5DA0D" w14:textId="04EB0D67" w:rsidR="00864EAE" w:rsidRDefault="00864EAE" w:rsidP="007D245A">
      <w:pPr>
        <w:spacing w:after="120"/>
        <w:jc w:val="both"/>
        <w:rPr>
          <w:rFonts w:eastAsia="Malgun Gothic"/>
          <w:sz w:val="22"/>
          <w:szCs w:val="22"/>
          <w:lang w:val="en-US" w:eastAsia="en-US"/>
        </w:rPr>
      </w:pPr>
    </w:p>
    <w:p w14:paraId="02ABA557" w14:textId="49D0E0EB" w:rsidR="00CD4D2F" w:rsidRPr="00E927E2" w:rsidRDefault="00CD4D2F" w:rsidP="007D245A">
      <w:pPr>
        <w:spacing w:after="120"/>
        <w:jc w:val="both"/>
        <w:rPr>
          <w:rFonts w:eastAsia="Malgun Gothic"/>
          <w:i/>
          <w:iCs/>
          <w:sz w:val="22"/>
          <w:szCs w:val="22"/>
          <w:lang w:val="en-US" w:eastAsia="en-US"/>
        </w:rPr>
      </w:pPr>
      <w:r w:rsidRPr="00CD4D2F">
        <w:rPr>
          <w:rFonts w:eastAsia="Malgun Gothic"/>
          <w:b/>
          <w:bCs/>
          <w:i/>
          <w:iCs/>
          <w:sz w:val="22"/>
          <w:szCs w:val="22"/>
          <w:lang w:val="en-US" w:eastAsia="en-US"/>
        </w:rPr>
        <w:t>Observation 1:</w:t>
      </w:r>
      <w:r w:rsidRPr="00CD4D2F">
        <w:rPr>
          <w:rFonts w:eastAsia="Malgun Gothic"/>
          <w:i/>
          <w:iCs/>
          <w:sz w:val="22"/>
          <w:szCs w:val="22"/>
          <w:lang w:val="en-US" w:eastAsia="en-US"/>
        </w:rPr>
        <w:t xml:space="preserve"> The smallest cyclic prefix with preamble formats A1 and B1 can exceed transmit timing error requirements for SCS of up to 120 kHz.</w:t>
      </w:r>
    </w:p>
    <w:p w14:paraId="442E34AC" w14:textId="0B370BAE" w:rsidR="00CD4D2F" w:rsidRPr="00CD4D2F" w:rsidRDefault="00CD4D2F" w:rsidP="007D245A">
      <w:pPr>
        <w:spacing w:after="120"/>
        <w:jc w:val="both"/>
        <w:rPr>
          <w:rFonts w:eastAsia="Malgun Gothic"/>
          <w:i/>
          <w:iCs/>
          <w:sz w:val="22"/>
          <w:szCs w:val="22"/>
          <w:lang w:val="en-US" w:eastAsia="en-US"/>
        </w:rPr>
      </w:pPr>
      <w:r w:rsidRPr="00CD4D2F">
        <w:rPr>
          <w:rFonts w:eastAsia="Malgun Gothic"/>
          <w:b/>
          <w:bCs/>
          <w:i/>
          <w:iCs/>
          <w:sz w:val="22"/>
          <w:szCs w:val="22"/>
          <w:lang w:val="en-US" w:eastAsia="en-US"/>
        </w:rPr>
        <w:t>Proposal 1:</w:t>
      </w:r>
      <w:r w:rsidRPr="00CD4D2F">
        <w:rPr>
          <w:rFonts w:eastAsia="Malgun Gothic"/>
          <w:i/>
          <w:iCs/>
          <w:sz w:val="22"/>
          <w:szCs w:val="22"/>
          <w:lang w:val="en-US" w:eastAsia="en-US"/>
        </w:rPr>
        <w:t xml:space="preserve"> RAN1 can de-prioritize design of new RACH preamble formats with SCS=240 kHz.</w:t>
      </w:r>
    </w:p>
    <w:p w14:paraId="75D71CD1" w14:textId="77777777" w:rsidR="00CD4D2F" w:rsidRDefault="00CD4D2F" w:rsidP="007D245A">
      <w:pPr>
        <w:spacing w:after="120"/>
        <w:jc w:val="both"/>
        <w:rPr>
          <w:rFonts w:eastAsia="Malgun Gothic"/>
          <w:sz w:val="22"/>
          <w:szCs w:val="22"/>
          <w:lang w:val="en-US" w:eastAsia="en-US"/>
        </w:rPr>
      </w:pPr>
    </w:p>
    <w:p w14:paraId="22B86593" w14:textId="715959C1" w:rsidR="00864EAE" w:rsidRDefault="00EC6D5B" w:rsidP="007D245A">
      <w:pPr>
        <w:spacing w:after="120"/>
        <w:jc w:val="both"/>
        <w:rPr>
          <w:rFonts w:eastAsia="Malgun Gothic"/>
          <w:sz w:val="22"/>
          <w:szCs w:val="22"/>
          <w:lang w:val="en-US" w:eastAsia="en-US"/>
        </w:rPr>
      </w:pPr>
      <w:r w:rsidRPr="00864EAE">
        <w:rPr>
          <w:rFonts w:eastAsia="Malgun Gothic"/>
          <w:sz w:val="22"/>
          <w:szCs w:val="22"/>
          <w:lang w:val="en-US" w:eastAsia="en-US"/>
        </w:rPr>
        <w:lastRenderedPageBreak/>
        <w:t>Table 6.3.3.2-4</w:t>
      </w:r>
      <w:r>
        <w:rPr>
          <w:rFonts w:eastAsia="Malgun Gothic"/>
          <w:sz w:val="22"/>
          <w:szCs w:val="22"/>
          <w:lang w:val="en-US" w:eastAsia="en-US"/>
        </w:rPr>
        <w:t xml:space="preserve"> of TS 38.211 specified r</w:t>
      </w:r>
      <w:r w:rsidRPr="00864EAE">
        <w:rPr>
          <w:rFonts w:eastAsia="Malgun Gothic"/>
          <w:sz w:val="22"/>
          <w:szCs w:val="22"/>
          <w:lang w:val="en-US" w:eastAsia="en-US"/>
        </w:rPr>
        <w:t>andom access configurations for FR2 and unpaired spectrum</w:t>
      </w:r>
      <w:r>
        <w:rPr>
          <w:rFonts w:eastAsia="Malgun Gothic"/>
          <w:sz w:val="22"/>
          <w:szCs w:val="22"/>
          <w:lang w:val="en-US" w:eastAsia="en-US"/>
        </w:rPr>
        <w:t>, i.e. TDD mode</w:t>
      </w:r>
      <w:r w:rsidRPr="00864EAE">
        <w:rPr>
          <w:rFonts w:eastAsia="Malgun Gothic"/>
          <w:sz w:val="22"/>
          <w:szCs w:val="22"/>
          <w:lang w:val="en-US" w:eastAsia="en-US"/>
        </w:rPr>
        <w:t>.</w:t>
      </w:r>
      <w:r>
        <w:rPr>
          <w:rFonts w:eastAsia="Malgun Gothic"/>
          <w:sz w:val="22"/>
          <w:szCs w:val="22"/>
          <w:lang w:val="en-US" w:eastAsia="en-US"/>
        </w:rPr>
        <w:t xml:space="preserve"> The main difference for paired spectrum would be the slot number configuration. There would be no restriction on slot number for paired spectrum as any slot number in DL or UL directions can be considered for RACH configuration since it is FDD mode. </w:t>
      </w:r>
    </w:p>
    <w:p w14:paraId="60D1509D" w14:textId="1C2A96B4" w:rsidR="00864EAE" w:rsidRPr="00B4261B" w:rsidRDefault="00B4261B" w:rsidP="007D245A">
      <w:pPr>
        <w:spacing w:after="120"/>
        <w:jc w:val="both"/>
        <w:rPr>
          <w:rFonts w:eastAsia="Malgun Gothic"/>
          <w:i/>
          <w:iCs/>
          <w:sz w:val="22"/>
          <w:szCs w:val="22"/>
          <w:lang w:val="en-US" w:eastAsia="en-US"/>
        </w:rPr>
      </w:pPr>
      <w:r w:rsidRPr="00B4261B">
        <w:rPr>
          <w:rFonts w:eastAsia="Malgun Gothic"/>
          <w:b/>
          <w:bCs/>
          <w:i/>
          <w:iCs/>
          <w:sz w:val="22"/>
          <w:szCs w:val="22"/>
          <w:lang w:val="en-US" w:eastAsia="en-US"/>
        </w:rPr>
        <w:t>Observation 2:</w:t>
      </w:r>
      <w:r w:rsidRPr="00B4261B">
        <w:rPr>
          <w:rFonts w:eastAsia="Malgun Gothic"/>
          <w:i/>
          <w:iCs/>
          <w:sz w:val="22"/>
          <w:szCs w:val="22"/>
          <w:lang w:val="en-US" w:eastAsia="en-US"/>
        </w:rPr>
        <w:t xml:space="preserve"> Assuming Table 6.3.3.2-4 of TS 38.211 specified random access configurations for FR2 and unpaired spectrum is used as baseline for FR2-NTN, it may be needed to discuss the slot number configuration to </w:t>
      </w:r>
      <w:r>
        <w:rPr>
          <w:rFonts w:eastAsia="Malgun Gothic"/>
          <w:i/>
          <w:iCs/>
          <w:sz w:val="22"/>
          <w:szCs w:val="22"/>
          <w:lang w:val="en-US" w:eastAsia="en-US"/>
        </w:rPr>
        <w:t>optimize</w:t>
      </w:r>
      <w:r w:rsidRPr="00B4261B">
        <w:rPr>
          <w:rFonts w:eastAsia="Malgun Gothic"/>
          <w:i/>
          <w:iCs/>
          <w:sz w:val="22"/>
          <w:szCs w:val="22"/>
          <w:lang w:val="en-US" w:eastAsia="en-US"/>
        </w:rPr>
        <w:t xml:space="preserve"> paired operations.</w:t>
      </w:r>
    </w:p>
    <w:bookmarkEnd w:id="1"/>
    <w:p w14:paraId="3793ADCE" w14:textId="24F43575" w:rsidR="004C5508" w:rsidRPr="004C5508" w:rsidRDefault="004C5508" w:rsidP="007D245A">
      <w:pPr>
        <w:spacing w:after="120"/>
        <w:jc w:val="both"/>
        <w:rPr>
          <w:rFonts w:eastAsia="Malgun Gothic"/>
          <w:sz w:val="22"/>
          <w:szCs w:val="22"/>
          <w:lang w:eastAsia="en-US"/>
        </w:rPr>
      </w:pP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B4F498F"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A0300F">
        <w:rPr>
          <w:sz w:val="22"/>
          <w:szCs w:val="22"/>
        </w:rPr>
        <w:t xml:space="preserve">observations and </w:t>
      </w:r>
      <w:r w:rsidRPr="007F6704">
        <w:rPr>
          <w:sz w:val="22"/>
          <w:szCs w:val="22"/>
        </w:rPr>
        <w:t xml:space="preserve">proposals </w:t>
      </w:r>
      <w:r>
        <w:rPr>
          <w:sz w:val="22"/>
          <w:szCs w:val="22"/>
        </w:rPr>
        <w:t>were made</w:t>
      </w:r>
      <w:r w:rsidR="00D5367F">
        <w:rPr>
          <w:sz w:val="22"/>
          <w:szCs w:val="22"/>
        </w:rPr>
        <w:t>:</w:t>
      </w:r>
    </w:p>
    <w:p w14:paraId="1C6424DD" w14:textId="77777777" w:rsidR="00E927E2" w:rsidRPr="00E927E2" w:rsidRDefault="00E927E2" w:rsidP="00E927E2">
      <w:pPr>
        <w:spacing w:after="120"/>
        <w:jc w:val="both"/>
        <w:rPr>
          <w:rFonts w:eastAsia="Malgun Gothic"/>
          <w:i/>
          <w:iCs/>
          <w:sz w:val="22"/>
          <w:szCs w:val="22"/>
          <w:lang w:val="en-US" w:eastAsia="en-US"/>
        </w:rPr>
      </w:pPr>
      <w:r w:rsidRPr="00CD4D2F">
        <w:rPr>
          <w:rFonts w:eastAsia="Malgun Gothic"/>
          <w:b/>
          <w:bCs/>
          <w:i/>
          <w:iCs/>
          <w:sz w:val="22"/>
          <w:szCs w:val="22"/>
          <w:lang w:val="en-US" w:eastAsia="en-US"/>
        </w:rPr>
        <w:t>Observation 1:</w:t>
      </w:r>
      <w:r w:rsidRPr="00CD4D2F">
        <w:rPr>
          <w:rFonts w:eastAsia="Malgun Gothic"/>
          <w:i/>
          <w:iCs/>
          <w:sz w:val="22"/>
          <w:szCs w:val="22"/>
          <w:lang w:val="en-US" w:eastAsia="en-US"/>
        </w:rPr>
        <w:t xml:space="preserve"> The smallest cyclic prefix with preamble formats A1 and B1 can exceed transmit timing error requirements for SCS of up to 120 kHz.</w:t>
      </w:r>
    </w:p>
    <w:p w14:paraId="48E6FF63" w14:textId="77777777" w:rsidR="00E927E2" w:rsidRPr="00CD4D2F" w:rsidRDefault="00E927E2" w:rsidP="00E927E2">
      <w:pPr>
        <w:spacing w:after="120"/>
        <w:jc w:val="both"/>
        <w:rPr>
          <w:rFonts w:eastAsia="Malgun Gothic"/>
          <w:i/>
          <w:iCs/>
          <w:sz w:val="22"/>
          <w:szCs w:val="22"/>
          <w:lang w:val="en-US" w:eastAsia="en-US"/>
        </w:rPr>
      </w:pPr>
      <w:r w:rsidRPr="00CD4D2F">
        <w:rPr>
          <w:rFonts w:eastAsia="Malgun Gothic"/>
          <w:b/>
          <w:bCs/>
          <w:i/>
          <w:iCs/>
          <w:sz w:val="22"/>
          <w:szCs w:val="22"/>
          <w:lang w:val="en-US" w:eastAsia="en-US"/>
        </w:rPr>
        <w:t>Proposal 1:</w:t>
      </w:r>
      <w:r w:rsidRPr="00CD4D2F">
        <w:rPr>
          <w:rFonts w:eastAsia="Malgun Gothic"/>
          <w:i/>
          <w:iCs/>
          <w:sz w:val="22"/>
          <w:szCs w:val="22"/>
          <w:lang w:val="en-US" w:eastAsia="en-US"/>
        </w:rPr>
        <w:t xml:space="preserve"> RAN1 can de-prioritize design of new RACH preamble formats with SCS=240 kHz.</w:t>
      </w:r>
    </w:p>
    <w:p w14:paraId="184E6097" w14:textId="77777777" w:rsidR="00E927E2" w:rsidRPr="00B4261B" w:rsidRDefault="00E927E2" w:rsidP="00E927E2">
      <w:pPr>
        <w:spacing w:after="120"/>
        <w:jc w:val="both"/>
        <w:rPr>
          <w:rFonts w:eastAsia="Malgun Gothic"/>
          <w:i/>
          <w:iCs/>
          <w:sz w:val="22"/>
          <w:szCs w:val="22"/>
          <w:lang w:val="en-US" w:eastAsia="en-US"/>
        </w:rPr>
      </w:pPr>
      <w:r w:rsidRPr="00B4261B">
        <w:rPr>
          <w:rFonts w:eastAsia="Malgun Gothic"/>
          <w:b/>
          <w:bCs/>
          <w:i/>
          <w:iCs/>
          <w:sz w:val="22"/>
          <w:szCs w:val="22"/>
          <w:lang w:val="en-US" w:eastAsia="en-US"/>
        </w:rPr>
        <w:t>Observation 2:</w:t>
      </w:r>
      <w:r w:rsidRPr="00B4261B">
        <w:rPr>
          <w:rFonts w:eastAsia="Malgun Gothic"/>
          <w:i/>
          <w:iCs/>
          <w:sz w:val="22"/>
          <w:szCs w:val="22"/>
          <w:lang w:val="en-US" w:eastAsia="en-US"/>
        </w:rPr>
        <w:t xml:space="preserve"> Assuming Table 6.3.3.2-4 of TS 38.211 specified random access configurations for FR2 and unpaired spectrum is used as baseline for FR2-NTN, it may be needed to discuss the slot number configuration to </w:t>
      </w:r>
      <w:r>
        <w:rPr>
          <w:rFonts w:eastAsia="Malgun Gothic"/>
          <w:i/>
          <w:iCs/>
          <w:sz w:val="22"/>
          <w:szCs w:val="22"/>
          <w:lang w:val="en-US" w:eastAsia="en-US"/>
        </w:rPr>
        <w:t>optimize</w:t>
      </w:r>
      <w:r w:rsidRPr="00B4261B">
        <w:rPr>
          <w:rFonts w:eastAsia="Malgun Gothic"/>
          <w:i/>
          <w:iCs/>
          <w:sz w:val="22"/>
          <w:szCs w:val="22"/>
          <w:lang w:val="en-US" w:eastAsia="en-US"/>
        </w:rPr>
        <w:t xml:space="preserve"> paired operations.</w:t>
      </w:r>
    </w:p>
    <w:p w14:paraId="3CE3064C" w14:textId="77777777" w:rsidR="004C5508" w:rsidRPr="00E927E2" w:rsidRDefault="004C5508" w:rsidP="00936250">
      <w:pPr>
        <w:spacing w:after="120"/>
        <w:jc w:val="both"/>
        <w:rPr>
          <w:rFonts w:eastAsiaTheme="minorEastAsia"/>
          <w:sz w:val="22"/>
          <w:szCs w:val="22"/>
          <w:lang w:val="en-US"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2" w:name="_Ref124589665"/>
      <w:bookmarkStart w:id="3" w:name="_Ref71620620"/>
      <w:bookmarkStart w:id="4"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08C564F5" w14:textId="4D07EE41" w:rsidR="00E65D2A" w:rsidRDefault="0009641D" w:rsidP="0009641D">
      <w:pPr>
        <w:pStyle w:val="ListParagraph"/>
        <w:numPr>
          <w:ilvl w:val="0"/>
          <w:numId w:val="2"/>
        </w:numPr>
        <w:ind w:leftChars="0"/>
        <w:rPr>
          <w:rFonts w:eastAsia="SimSun"/>
          <w:sz w:val="22"/>
          <w:szCs w:val="22"/>
          <w:lang w:val="en-US" w:eastAsia="zh-CN"/>
        </w:rPr>
      </w:pPr>
      <w:r w:rsidRPr="0009641D">
        <w:rPr>
          <w:rFonts w:eastAsia="SimSun"/>
          <w:sz w:val="22"/>
          <w:szCs w:val="22"/>
          <w:lang w:val="en-US" w:eastAsia="zh-CN"/>
        </w:rPr>
        <w:t xml:space="preserve">RP-232669, NR NTN (Non-Terrestrial Networks) enhancements WID, RP#101, Bangalore, September, </w:t>
      </w:r>
      <w:r w:rsidR="00FC0692" w:rsidRPr="0009641D">
        <w:rPr>
          <w:rFonts w:eastAsia="SimSun"/>
          <w:sz w:val="22"/>
          <w:szCs w:val="22"/>
          <w:lang w:val="en-US" w:eastAsia="zh-CN"/>
        </w:rPr>
        <w:t>202</w:t>
      </w:r>
      <w:r w:rsidR="004C16B2" w:rsidRPr="0009641D">
        <w:rPr>
          <w:rFonts w:eastAsia="SimSun"/>
          <w:sz w:val="22"/>
          <w:szCs w:val="22"/>
          <w:lang w:val="en-US" w:eastAsia="zh-CN"/>
        </w:rPr>
        <w:t>3</w:t>
      </w:r>
      <w:r w:rsidR="00A956C0">
        <w:rPr>
          <w:rFonts w:eastAsia="SimSun"/>
          <w:sz w:val="22"/>
          <w:szCs w:val="22"/>
          <w:lang w:val="en-US" w:eastAsia="zh-CN"/>
        </w:rPr>
        <w:t>.</w:t>
      </w:r>
    </w:p>
    <w:p w14:paraId="444C1AB7" w14:textId="7C7C8297" w:rsidR="00A956C0" w:rsidRDefault="00A956C0" w:rsidP="0009641D">
      <w:pPr>
        <w:pStyle w:val="ListParagraph"/>
        <w:numPr>
          <w:ilvl w:val="0"/>
          <w:numId w:val="2"/>
        </w:numPr>
        <w:ind w:leftChars="0"/>
        <w:rPr>
          <w:rFonts w:eastAsia="SimSun"/>
          <w:sz w:val="22"/>
          <w:szCs w:val="22"/>
          <w:lang w:val="en-US" w:eastAsia="zh-CN"/>
        </w:rPr>
      </w:pPr>
      <w:r>
        <w:rPr>
          <w:rFonts w:eastAsia="SimSun"/>
          <w:sz w:val="22"/>
          <w:szCs w:val="22"/>
          <w:lang w:val="en-US" w:eastAsia="zh-CN"/>
        </w:rPr>
        <w:t xml:space="preserve">R4-2305926, Moderator (CATT), LS </w:t>
      </w:r>
      <w:r w:rsidRPr="00A956C0">
        <w:rPr>
          <w:rFonts w:eastAsia="SimSun"/>
          <w:sz w:val="22"/>
          <w:szCs w:val="22"/>
          <w:lang w:val="en-US" w:eastAsia="zh-CN"/>
        </w:rPr>
        <w:t>on the system parameters for NTN above 10 GHz</w:t>
      </w:r>
      <w:r>
        <w:rPr>
          <w:rFonts w:eastAsia="SimSun"/>
          <w:sz w:val="22"/>
          <w:szCs w:val="22"/>
          <w:lang w:val="en-US" w:eastAsia="zh-CN"/>
        </w:rPr>
        <w:t>, RAN4#106bis-e, April 2023</w:t>
      </w:r>
    </w:p>
    <w:p w14:paraId="4128EAD6" w14:textId="58B857E3" w:rsidR="00956195" w:rsidRPr="0009641D" w:rsidRDefault="00956195" w:rsidP="0009641D">
      <w:pPr>
        <w:pStyle w:val="ListParagraph"/>
        <w:numPr>
          <w:ilvl w:val="0"/>
          <w:numId w:val="2"/>
        </w:numPr>
        <w:ind w:leftChars="0"/>
        <w:rPr>
          <w:rFonts w:eastAsia="SimSun"/>
          <w:sz w:val="22"/>
          <w:szCs w:val="22"/>
          <w:lang w:val="en-US" w:eastAsia="zh-CN"/>
        </w:rPr>
      </w:pPr>
      <w:r>
        <w:rPr>
          <w:rFonts w:eastAsia="SimSun"/>
          <w:sz w:val="22"/>
          <w:szCs w:val="22"/>
          <w:lang w:val="en-US" w:eastAsia="zh-CN"/>
        </w:rPr>
        <w:t>R1-23</w:t>
      </w:r>
      <w:r w:rsidR="003B5B3C">
        <w:rPr>
          <w:rFonts w:eastAsia="SimSun"/>
          <w:sz w:val="22"/>
          <w:szCs w:val="22"/>
          <w:lang w:val="en-US" w:eastAsia="zh-CN"/>
        </w:rPr>
        <w:t>10412</w:t>
      </w:r>
      <w:r>
        <w:rPr>
          <w:rFonts w:eastAsia="SimSun"/>
          <w:sz w:val="22"/>
          <w:szCs w:val="22"/>
          <w:lang w:val="en-US" w:eastAsia="zh-CN"/>
        </w:rPr>
        <w:t xml:space="preserve">, Nokia, </w:t>
      </w:r>
      <w:r w:rsidRPr="00956195">
        <w:rPr>
          <w:rFonts w:eastAsia="SimSun"/>
          <w:sz w:val="22"/>
          <w:szCs w:val="22"/>
          <w:lang w:val="en-US" w:eastAsia="zh-CN"/>
        </w:rPr>
        <w:t>Discussion on RAN4 LS on FR2-NTN aspects</w:t>
      </w:r>
      <w:r>
        <w:rPr>
          <w:rFonts w:eastAsia="SimSun"/>
          <w:sz w:val="22"/>
          <w:szCs w:val="22"/>
          <w:lang w:val="en-US" w:eastAsia="zh-CN"/>
        </w:rPr>
        <w:t xml:space="preserve">, </w:t>
      </w:r>
      <w:r w:rsidRPr="00956195">
        <w:rPr>
          <w:rFonts w:eastAsia="SimSun"/>
          <w:sz w:val="22"/>
          <w:szCs w:val="22"/>
          <w:lang w:val="en-US" w:eastAsia="zh-CN"/>
        </w:rPr>
        <w:t>RAN1#114</w:t>
      </w:r>
      <w:r w:rsidR="003B5B3C">
        <w:rPr>
          <w:rFonts w:eastAsia="SimSun"/>
          <w:sz w:val="22"/>
          <w:szCs w:val="22"/>
          <w:lang w:val="en-US" w:eastAsia="zh-CN"/>
        </w:rPr>
        <w:t>bis</w:t>
      </w:r>
      <w:r w:rsidRPr="00956195">
        <w:rPr>
          <w:rFonts w:eastAsia="SimSun"/>
          <w:sz w:val="22"/>
          <w:szCs w:val="22"/>
          <w:lang w:val="en-US" w:eastAsia="zh-CN"/>
        </w:rPr>
        <w:t xml:space="preserve">, </w:t>
      </w:r>
      <w:r w:rsidR="003B5B3C">
        <w:rPr>
          <w:rFonts w:eastAsia="SimSun"/>
          <w:sz w:val="22"/>
          <w:szCs w:val="22"/>
          <w:lang w:val="en-US" w:eastAsia="zh-CN"/>
        </w:rPr>
        <w:t>Xiamen</w:t>
      </w:r>
      <w:r w:rsidRPr="00956195">
        <w:rPr>
          <w:rFonts w:eastAsia="SimSun"/>
          <w:sz w:val="22"/>
          <w:szCs w:val="22"/>
          <w:lang w:val="en-US" w:eastAsia="zh-CN"/>
        </w:rPr>
        <w:t xml:space="preserve">, </w:t>
      </w:r>
      <w:r w:rsidR="003B5B3C">
        <w:rPr>
          <w:rFonts w:eastAsia="SimSun"/>
          <w:sz w:val="22"/>
          <w:szCs w:val="22"/>
          <w:lang w:val="en-US" w:eastAsia="zh-CN"/>
        </w:rPr>
        <w:t>October</w:t>
      </w:r>
      <w:r w:rsidRPr="00956195">
        <w:rPr>
          <w:rFonts w:eastAsia="SimSun"/>
          <w:sz w:val="22"/>
          <w:szCs w:val="22"/>
          <w:lang w:val="en-US" w:eastAsia="zh-CN"/>
        </w:rPr>
        <w:t xml:space="preserve"> 2023</w:t>
      </w:r>
    </w:p>
    <w:sectPr w:rsidR="00956195" w:rsidRPr="0009641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A1A4" w14:textId="77777777" w:rsidR="003927DF" w:rsidRDefault="003927DF" w:rsidP="005F2BBB">
      <w:r>
        <w:separator/>
      </w:r>
    </w:p>
  </w:endnote>
  <w:endnote w:type="continuationSeparator" w:id="0">
    <w:p w14:paraId="16212026" w14:textId="77777777" w:rsidR="003927DF" w:rsidRDefault="003927DF"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3F4A" w14:textId="77777777" w:rsidR="003927DF" w:rsidRDefault="003927DF" w:rsidP="005F2BBB">
      <w:r>
        <w:separator/>
      </w:r>
    </w:p>
  </w:footnote>
  <w:footnote w:type="continuationSeparator" w:id="0">
    <w:p w14:paraId="3D410A82" w14:textId="77777777" w:rsidR="003927DF" w:rsidRDefault="003927DF"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7E00"/>
    <w:multiLevelType w:val="hybridMultilevel"/>
    <w:tmpl w:val="2932E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5551A8"/>
    <w:multiLevelType w:val="hybridMultilevel"/>
    <w:tmpl w:val="AFF01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B57613"/>
    <w:multiLevelType w:val="hybridMultilevel"/>
    <w:tmpl w:val="04A2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54E9C"/>
    <w:multiLevelType w:val="hybridMultilevel"/>
    <w:tmpl w:val="F5046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3509B"/>
    <w:multiLevelType w:val="hybridMultilevel"/>
    <w:tmpl w:val="0FB85C44"/>
    <w:lvl w:ilvl="0" w:tplc="FAB44FF2">
      <w:start w:val="1"/>
      <w:numFmt w:val="bullet"/>
      <w:lvlText w:val=""/>
      <w:lvlJc w:val="left"/>
      <w:pPr>
        <w:tabs>
          <w:tab w:val="num" w:pos="720"/>
        </w:tabs>
        <w:ind w:left="720" w:hanging="360"/>
      </w:pPr>
      <w:rPr>
        <w:rFonts w:ascii="Symbol" w:hAnsi="Symbol" w:hint="default"/>
      </w:rPr>
    </w:lvl>
    <w:lvl w:ilvl="1" w:tplc="585ADFFA" w:tentative="1">
      <w:start w:val="1"/>
      <w:numFmt w:val="bullet"/>
      <w:lvlText w:val=""/>
      <w:lvlJc w:val="left"/>
      <w:pPr>
        <w:tabs>
          <w:tab w:val="num" w:pos="1440"/>
        </w:tabs>
        <w:ind w:left="1440" w:hanging="360"/>
      </w:pPr>
      <w:rPr>
        <w:rFonts w:ascii="Symbol" w:hAnsi="Symbol" w:hint="default"/>
      </w:rPr>
    </w:lvl>
    <w:lvl w:ilvl="2" w:tplc="153A9084" w:tentative="1">
      <w:start w:val="1"/>
      <w:numFmt w:val="bullet"/>
      <w:lvlText w:val=""/>
      <w:lvlJc w:val="left"/>
      <w:pPr>
        <w:tabs>
          <w:tab w:val="num" w:pos="2160"/>
        </w:tabs>
        <w:ind w:left="2160" w:hanging="360"/>
      </w:pPr>
      <w:rPr>
        <w:rFonts w:ascii="Symbol" w:hAnsi="Symbol" w:hint="default"/>
      </w:rPr>
    </w:lvl>
    <w:lvl w:ilvl="3" w:tplc="A9A8368A" w:tentative="1">
      <w:start w:val="1"/>
      <w:numFmt w:val="bullet"/>
      <w:lvlText w:val=""/>
      <w:lvlJc w:val="left"/>
      <w:pPr>
        <w:tabs>
          <w:tab w:val="num" w:pos="2880"/>
        </w:tabs>
        <w:ind w:left="2880" w:hanging="360"/>
      </w:pPr>
      <w:rPr>
        <w:rFonts w:ascii="Symbol" w:hAnsi="Symbol" w:hint="default"/>
      </w:rPr>
    </w:lvl>
    <w:lvl w:ilvl="4" w:tplc="B8A084C4" w:tentative="1">
      <w:start w:val="1"/>
      <w:numFmt w:val="bullet"/>
      <w:lvlText w:val=""/>
      <w:lvlJc w:val="left"/>
      <w:pPr>
        <w:tabs>
          <w:tab w:val="num" w:pos="3600"/>
        </w:tabs>
        <w:ind w:left="3600" w:hanging="360"/>
      </w:pPr>
      <w:rPr>
        <w:rFonts w:ascii="Symbol" w:hAnsi="Symbol" w:hint="default"/>
      </w:rPr>
    </w:lvl>
    <w:lvl w:ilvl="5" w:tplc="DA603A0A" w:tentative="1">
      <w:start w:val="1"/>
      <w:numFmt w:val="bullet"/>
      <w:lvlText w:val=""/>
      <w:lvlJc w:val="left"/>
      <w:pPr>
        <w:tabs>
          <w:tab w:val="num" w:pos="4320"/>
        </w:tabs>
        <w:ind w:left="4320" w:hanging="360"/>
      </w:pPr>
      <w:rPr>
        <w:rFonts w:ascii="Symbol" w:hAnsi="Symbol" w:hint="default"/>
      </w:rPr>
    </w:lvl>
    <w:lvl w:ilvl="6" w:tplc="07DE4C68" w:tentative="1">
      <w:start w:val="1"/>
      <w:numFmt w:val="bullet"/>
      <w:lvlText w:val=""/>
      <w:lvlJc w:val="left"/>
      <w:pPr>
        <w:tabs>
          <w:tab w:val="num" w:pos="5040"/>
        </w:tabs>
        <w:ind w:left="5040" w:hanging="360"/>
      </w:pPr>
      <w:rPr>
        <w:rFonts w:ascii="Symbol" w:hAnsi="Symbol" w:hint="default"/>
      </w:rPr>
    </w:lvl>
    <w:lvl w:ilvl="7" w:tplc="8108811C" w:tentative="1">
      <w:start w:val="1"/>
      <w:numFmt w:val="bullet"/>
      <w:lvlText w:val=""/>
      <w:lvlJc w:val="left"/>
      <w:pPr>
        <w:tabs>
          <w:tab w:val="num" w:pos="5760"/>
        </w:tabs>
        <w:ind w:left="5760" w:hanging="360"/>
      </w:pPr>
      <w:rPr>
        <w:rFonts w:ascii="Symbol" w:hAnsi="Symbol" w:hint="default"/>
      </w:rPr>
    </w:lvl>
    <w:lvl w:ilvl="8" w:tplc="9628006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583ADB"/>
    <w:multiLevelType w:val="hybridMultilevel"/>
    <w:tmpl w:val="3CF61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E5403A"/>
    <w:multiLevelType w:val="multilevel"/>
    <w:tmpl w:val="66EE4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1A71F7"/>
    <w:multiLevelType w:val="hybridMultilevel"/>
    <w:tmpl w:val="CC44E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960A00"/>
    <w:multiLevelType w:val="hybridMultilevel"/>
    <w:tmpl w:val="8BB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993703"/>
    <w:multiLevelType w:val="hybridMultilevel"/>
    <w:tmpl w:val="33B6389C"/>
    <w:lvl w:ilvl="0" w:tplc="321EF3C6">
      <w:start w:val="1"/>
      <w:numFmt w:val="bullet"/>
      <w:lvlText w:val="•"/>
      <w:lvlJc w:val="left"/>
      <w:pPr>
        <w:tabs>
          <w:tab w:val="num" w:pos="360"/>
        </w:tabs>
        <w:ind w:left="360" w:hanging="360"/>
      </w:pPr>
      <w:rPr>
        <w:rFonts w:ascii="Arial" w:hAnsi="Arial" w:hint="default"/>
      </w:rPr>
    </w:lvl>
    <w:lvl w:ilvl="1" w:tplc="B4549E86">
      <w:numFmt w:val="bullet"/>
      <w:lvlText w:val="•"/>
      <w:lvlJc w:val="left"/>
      <w:pPr>
        <w:tabs>
          <w:tab w:val="num" w:pos="1080"/>
        </w:tabs>
        <w:ind w:left="1080" w:hanging="360"/>
      </w:pPr>
      <w:rPr>
        <w:rFonts w:ascii="Arial" w:hAnsi="Arial" w:hint="default"/>
      </w:rPr>
    </w:lvl>
    <w:lvl w:ilvl="2" w:tplc="0890CC30" w:tentative="1">
      <w:start w:val="1"/>
      <w:numFmt w:val="bullet"/>
      <w:lvlText w:val="•"/>
      <w:lvlJc w:val="left"/>
      <w:pPr>
        <w:tabs>
          <w:tab w:val="num" w:pos="1800"/>
        </w:tabs>
        <w:ind w:left="1800" w:hanging="360"/>
      </w:pPr>
      <w:rPr>
        <w:rFonts w:ascii="Arial" w:hAnsi="Arial" w:hint="default"/>
      </w:rPr>
    </w:lvl>
    <w:lvl w:ilvl="3" w:tplc="ECFE49E0" w:tentative="1">
      <w:start w:val="1"/>
      <w:numFmt w:val="bullet"/>
      <w:lvlText w:val="•"/>
      <w:lvlJc w:val="left"/>
      <w:pPr>
        <w:tabs>
          <w:tab w:val="num" w:pos="2520"/>
        </w:tabs>
        <w:ind w:left="2520" w:hanging="360"/>
      </w:pPr>
      <w:rPr>
        <w:rFonts w:ascii="Arial" w:hAnsi="Arial" w:hint="default"/>
      </w:rPr>
    </w:lvl>
    <w:lvl w:ilvl="4" w:tplc="911A293A" w:tentative="1">
      <w:start w:val="1"/>
      <w:numFmt w:val="bullet"/>
      <w:lvlText w:val="•"/>
      <w:lvlJc w:val="left"/>
      <w:pPr>
        <w:tabs>
          <w:tab w:val="num" w:pos="3240"/>
        </w:tabs>
        <w:ind w:left="3240" w:hanging="360"/>
      </w:pPr>
      <w:rPr>
        <w:rFonts w:ascii="Arial" w:hAnsi="Arial" w:hint="default"/>
      </w:rPr>
    </w:lvl>
    <w:lvl w:ilvl="5" w:tplc="E2CEA4D0" w:tentative="1">
      <w:start w:val="1"/>
      <w:numFmt w:val="bullet"/>
      <w:lvlText w:val="•"/>
      <w:lvlJc w:val="left"/>
      <w:pPr>
        <w:tabs>
          <w:tab w:val="num" w:pos="3960"/>
        </w:tabs>
        <w:ind w:left="3960" w:hanging="360"/>
      </w:pPr>
      <w:rPr>
        <w:rFonts w:ascii="Arial" w:hAnsi="Arial" w:hint="default"/>
      </w:rPr>
    </w:lvl>
    <w:lvl w:ilvl="6" w:tplc="68F26E4A" w:tentative="1">
      <w:start w:val="1"/>
      <w:numFmt w:val="bullet"/>
      <w:lvlText w:val="•"/>
      <w:lvlJc w:val="left"/>
      <w:pPr>
        <w:tabs>
          <w:tab w:val="num" w:pos="4680"/>
        </w:tabs>
        <w:ind w:left="4680" w:hanging="360"/>
      </w:pPr>
      <w:rPr>
        <w:rFonts w:ascii="Arial" w:hAnsi="Arial" w:hint="default"/>
      </w:rPr>
    </w:lvl>
    <w:lvl w:ilvl="7" w:tplc="A90245FA" w:tentative="1">
      <w:start w:val="1"/>
      <w:numFmt w:val="bullet"/>
      <w:lvlText w:val="•"/>
      <w:lvlJc w:val="left"/>
      <w:pPr>
        <w:tabs>
          <w:tab w:val="num" w:pos="5400"/>
        </w:tabs>
        <w:ind w:left="5400" w:hanging="360"/>
      </w:pPr>
      <w:rPr>
        <w:rFonts w:ascii="Arial" w:hAnsi="Arial" w:hint="default"/>
      </w:rPr>
    </w:lvl>
    <w:lvl w:ilvl="8" w:tplc="087E406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1A6158"/>
    <w:multiLevelType w:val="hybridMultilevel"/>
    <w:tmpl w:val="93D4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726288"/>
    <w:multiLevelType w:val="hybridMultilevel"/>
    <w:tmpl w:val="77F2D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5589765">
    <w:abstractNumId w:val="9"/>
  </w:num>
  <w:num w:numId="2" w16cid:durableId="1694764824">
    <w:abstractNumId w:val="4"/>
  </w:num>
  <w:num w:numId="3" w16cid:durableId="984317091">
    <w:abstractNumId w:val="10"/>
  </w:num>
  <w:num w:numId="4" w16cid:durableId="1371611647">
    <w:abstractNumId w:val="15"/>
  </w:num>
  <w:num w:numId="5" w16cid:durableId="2144303661">
    <w:abstractNumId w:val="17"/>
  </w:num>
  <w:num w:numId="6" w16cid:durableId="2072849566">
    <w:abstractNumId w:val="1"/>
  </w:num>
  <w:num w:numId="7" w16cid:durableId="1808084559">
    <w:abstractNumId w:val="6"/>
  </w:num>
  <w:num w:numId="8" w16cid:durableId="1772162577">
    <w:abstractNumId w:val="8"/>
  </w:num>
  <w:num w:numId="9" w16cid:durableId="464199314">
    <w:abstractNumId w:val="14"/>
  </w:num>
  <w:num w:numId="10" w16cid:durableId="321546075">
    <w:abstractNumId w:val="19"/>
  </w:num>
  <w:num w:numId="11" w16cid:durableId="1447193569">
    <w:abstractNumId w:val="2"/>
  </w:num>
  <w:num w:numId="12" w16cid:durableId="2071725526">
    <w:abstractNumId w:val="0"/>
  </w:num>
  <w:num w:numId="13" w16cid:durableId="814227554">
    <w:abstractNumId w:val="16"/>
  </w:num>
  <w:num w:numId="14" w16cid:durableId="132646964">
    <w:abstractNumId w:val="7"/>
  </w:num>
  <w:num w:numId="15" w16cid:durableId="1213228667">
    <w:abstractNumId w:val="21"/>
  </w:num>
  <w:num w:numId="16" w16cid:durableId="1476920622">
    <w:abstractNumId w:val="20"/>
  </w:num>
  <w:num w:numId="17" w16cid:durableId="638461253">
    <w:abstractNumId w:val="22"/>
  </w:num>
  <w:num w:numId="18" w16cid:durableId="2035836207">
    <w:abstractNumId w:val="13"/>
  </w:num>
  <w:num w:numId="19" w16cid:durableId="1232426089">
    <w:abstractNumId w:val="23"/>
  </w:num>
  <w:num w:numId="20" w16cid:durableId="1633711890">
    <w:abstractNumId w:val="9"/>
  </w:num>
  <w:num w:numId="21" w16cid:durableId="713696753">
    <w:abstractNumId w:val="9"/>
  </w:num>
  <w:num w:numId="22" w16cid:durableId="732315098">
    <w:abstractNumId w:val="5"/>
  </w:num>
  <w:num w:numId="23" w16cid:durableId="590704707">
    <w:abstractNumId w:val="9"/>
  </w:num>
  <w:num w:numId="24" w16cid:durableId="2032028804">
    <w:abstractNumId w:val="3"/>
  </w:num>
  <w:num w:numId="25" w16cid:durableId="420957853">
    <w:abstractNumId w:val="11"/>
  </w:num>
  <w:num w:numId="26" w16cid:durableId="105471988">
    <w:abstractNumId w:val="18"/>
  </w:num>
  <w:num w:numId="27" w16cid:durableId="1133870383">
    <w:abstractNumId w:val="12"/>
  </w:num>
  <w:num w:numId="28" w16cid:durableId="87196337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2FC"/>
    <w:rsid w:val="0001343A"/>
    <w:rsid w:val="00013BA1"/>
    <w:rsid w:val="000163F6"/>
    <w:rsid w:val="00017CC2"/>
    <w:rsid w:val="000209AC"/>
    <w:rsid w:val="00020B5F"/>
    <w:rsid w:val="000212A8"/>
    <w:rsid w:val="00023ACF"/>
    <w:rsid w:val="00024209"/>
    <w:rsid w:val="00025F93"/>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67B15"/>
    <w:rsid w:val="00077245"/>
    <w:rsid w:val="00081D46"/>
    <w:rsid w:val="00085776"/>
    <w:rsid w:val="00085D68"/>
    <w:rsid w:val="000900A3"/>
    <w:rsid w:val="000912B4"/>
    <w:rsid w:val="000914FB"/>
    <w:rsid w:val="0009641D"/>
    <w:rsid w:val="00097900"/>
    <w:rsid w:val="000A4034"/>
    <w:rsid w:val="000A5DD2"/>
    <w:rsid w:val="000B129F"/>
    <w:rsid w:val="000B300A"/>
    <w:rsid w:val="000B46F4"/>
    <w:rsid w:val="000B4A05"/>
    <w:rsid w:val="000D28D7"/>
    <w:rsid w:val="000D29E3"/>
    <w:rsid w:val="000D7AC4"/>
    <w:rsid w:val="000E2E71"/>
    <w:rsid w:val="000F0138"/>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1425"/>
    <w:rsid w:val="00122AA5"/>
    <w:rsid w:val="001333D2"/>
    <w:rsid w:val="00135149"/>
    <w:rsid w:val="0013532A"/>
    <w:rsid w:val="00143A56"/>
    <w:rsid w:val="00145DFF"/>
    <w:rsid w:val="00146B5E"/>
    <w:rsid w:val="0014772F"/>
    <w:rsid w:val="00153617"/>
    <w:rsid w:val="0015573E"/>
    <w:rsid w:val="00160376"/>
    <w:rsid w:val="00163085"/>
    <w:rsid w:val="001710E8"/>
    <w:rsid w:val="00172634"/>
    <w:rsid w:val="001757EF"/>
    <w:rsid w:val="001758B8"/>
    <w:rsid w:val="00176C8F"/>
    <w:rsid w:val="00181EAA"/>
    <w:rsid w:val="00191CA7"/>
    <w:rsid w:val="00192737"/>
    <w:rsid w:val="00197D37"/>
    <w:rsid w:val="001A0DD4"/>
    <w:rsid w:val="001A340F"/>
    <w:rsid w:val="001A3B35"/>
    <w:rsid w:val="001A678F"/>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3561"/>
    <w:rsid w:val="002274E1"/>
    <w:rsid w:val="0023032C"/>
    <w:rsid w:val="00231E7B"/>
    <w:rsid w:val="00237B81"/>
    <w:rsid w:val="00237D6A"/>
    <w:rsid w:val="00241F2A"/>
    <w:rsid w:val="002447F2"/>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047D"/>
    <w:rsid w:val="002C1B43"/>
    <w:rsid w:val="002C2966"/>
    <w:rsid w:val="002C2EC6"/>
    <w:rsid w:val="002C66C4"/>
    <w:rsid w:val="002C71D0"/>
    <w:rsid w:val="002C7CDB"/>
    <w:rsid w:val="002D0C4A"/>
    <w:rsid w:val="002D0CFD"/>
    <w:rsid w:val="002D5790"/>
    <w:rsid w:val="002D60A6"/>
    <w:rsid w:val="002D76D9"/>
    <w:rsid w:val="002E055E"/>
    <w:rsid w:val="002E10C4"/>
    <w:rsid w:val="002E4ED5"/>
    <w:rsid w:val="002E5ADE"/>
    <w:rsid w:val="002F701E"/>
    <w:rsid w:val="002F771D"/>
    <w:rsid w:val="003005A0"/>
    <w:rsid w:val="003114A7"/>
    <w:rsid w:val="00313834"/>
    <w:rsid w:val="0031499D"/>
    <w:rsid w:val="00316C30"/>
    <w:rsid w:val="00317AF0"/>
    <w:rsid w:val="00321236"/>
    <w:rsid w:val="00324077"/>
    <w:rsid w:val="003256F5"/>
    <w:rsid w:val="0032607D"/>
    <w:rsid w:val="0033086C"/>
    <w:rsid w:val="00333E67"/>
    <w:rsid w:val="003349C1"/>
    <w:rsid w:val="00335C95"/>
    <w:rsid w:val="0033742D"/>
    <w:rsid w:val="00345F05"/>
    <w:rsid w:val="00346DC2"/>
    <w:rsid w:val="00347884"/>
    <w:rsid w:val="00356CF8"/>
    <w:rsid w:val="00361222"/>
    <w:rsid w:val="00365156"/>
    <w:rsid w:val="003735E0"/>
    <w:rsid w:val="00373AAE"/>
    <w:rsid w:val="00382E63"/>
    <w:rsid w:val="0038407A"/>
    <w:rsid w:val="0038633E"/>
    <w:rsid w:val="00386CAC"/>
    <w:rsid w:val="00387731"/>
    <w:rsid w:val="00390045"/>
    <w:rsid w:val="003911EC"/>
    <w:rsid w:val="003927DF"/>
    <w:rsid w:val="00392F10"/>
    <w:rsid w:val="00397807"/>
    <w:rsid w:val="003A53CD"/>
    <w:rsid w:val="003B01E2"/>
    <w:rsid w:val="003B4012"/>
    <w:rsid w:val="003B5B3C"/>
    <w:rsid w:val="003B5E71"/>
    <w:rsid w:val="003B6465"/>
    <w:rsid w:val="003B6D3B"/>
    <w:rsid w:val="003B6D4B"/>
    <w:rsid w:val="003C0CA2"/>
    <w:rsid w:val="003C4E89"/>
    <w:rsid w:val="003C51CA"/>
    <w:rsid w:val="003C6DB7"/>
    <w:rsid w:val="003D574D"/>
    <w:rsid w:val="003D6644"/>
    <w:rsid w:val="003D6BC1"/>
    <w:rsid w:val="003E192B"/>
    <w:rsid w:val="003E3203"/>
    <w:rsid w:val="003E510A"/>
    <w:rsid w:val="003E5BB7"/>
    <w:rsid w:val="003E6399"/>
    <w:rsid w:val="003E6817"/>
    <w:rsid w:val="003F1556"/>
    <w:rsid w:val="003F1DA7"/>
    <w:rsid w:val="003F2503"/>
    <w:rsid w:val="003F4F8B"/>
    <w:rsid w:val="003F7EE5"/>
    <w:rsid w:val="0040119F"/>
    <w:rsid w:val="00401A81"/>
    <w:rsid w:val="004034FC"/>
    <w:rsid w:val="00404037"/>
    <w:rsid w:val="0040410C"/>
    <w:rsid w:val="0041152D"/>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16B2"/>
    <w:rsid w:val="004C23CF"/>
    <w:rsid w:val="004C3543"/>
    <w:rsid w:val="004C4A91"/>
    <w:rsid w:val="004C5508"/>
    <w:rsid w:val="004D639F"/>
    <w:rsid w:val="004D68CE"/>
    <w:rsid w:val="004D6ABD"/>
    <w:rsid w:val="004E4698"/>
    <w:rsid w:val="004E47AA"/>
    <w:rsid w:val="004E6E3E"/>
    <w:rsid w:val="004F4063"/>
    <w:rsid w:val="0050683A"/>
    <w:rsid w:val="00510C6A"/>
    <w:rsid w:val="00516FB5"/>
    <w:rsid w:val="005171AC"/>
    <w:rsid w:val="005173C1"/>
    <w:rsid w:val="00520C67"/>
    <w:rsid w:val="00521C2A"/>
    <w:rsid w:val="00525155"/>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4844"/>
    <w:rsid w:val="00595370"/>
    <w:rsid w:val="00596E5F"/>
    <w:rsid w:val="00597341"/>
    <w:rsid w:val="005A77F2"/>
    <w:rsid w:val="005B5F7E"/>
    <w:rsid w:val="005C4921"/>
    <w:rsid w:val="005C79CC"/>
    <w:rsid w:val="005D1F39"/>
    <w:rsid w:val="005D5705"/>
    <w:rsid w:val="005D75A4"/>
    <w:rsid w:val="005E2DB4"/>
    <w:rsid w:val="005E64C0"/>
    <w:rsid w:val="005F2BBB"/>
    <w:rsid w:val="005F48F2"/>
    <w:rsid w:val="005F5198"/>
    <w:rsid w:val="005F7C19"/>
    <w:rsid w:val="00600381"/>
    <w:rsid w:val="00601246"/>
    <w:rsid w:val="00607463"/>
    <w:rsid w:val="00610BF5"/>
    <w:rsid w:val="00612951"/>
    <w:rsid w:val="006129D9"/>
    <w:rsid w:val="00613D9A"/>
    <w:rsid w:val="0061677E"/>
    <w:rsid w:val="00624A09"/>
    <w:rsid w:val="00624BF5"/>
    <w:rsid w:val="006304A6"/>
    <w:rsid w:val="00630CD3"/>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876B3"/>
    <w:rsid w:val="006912E1"/>
    <w:rsid w:val="00692C15"/>
    <w:rsid w:val="00694129"/>
    <w:rsid w:val="006A2085"/>
    <w:rsid w:val="006A4560"/>
    <w:rsid w:val="006A4EC1"/>
    <w:rsid w:val="006A5575"/>
    <w:rsid w:val="006B1BC7"/>
    <w:rsid w:val="006B7F45"/>
    <w:rsid w:val="006C05D2"/>
    <w:rsid w:val="006C3232"/>
    <w:rsid w:val="006C5F8A"/>
    <w:rsid w:val="006D0A05"/>
    <w:rsid w:val="006D22AB"/>
    <w:rsid w:val="006D562C"/>
    <w:rsid w:val="006F2270"/>
    <w:rsid w:val="00701B02"/>
    <w:rsid w:val="0070331B"/>
    <w:rsid w:val="0070468E"/>
    <w:rsid w:val="00704764"/>
    <w:rsid w:val="00705469"/>
    <w:rsid w:val="0070677B"/>
    <w:rsid w:val="00712321"/>
    <w:rsid w:val="00717031"/>
    <w:rsid w:val="007171E7"/>
    <w:rsid w:val="0072177A"/>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93B52"/>
    <w:rsid w:val="007A1DF4"/>
    <w:rsid w:val="007A467F"/>
    <w:rsid w:val="007A7A3D"/>
    <w:rsid w:val="007B4604"/>
    <w:rsid w:val="007B6E80"/>
    <w:rsid w:val="007C05A7"/>
    <w:rsid w:val="007D245A"/>
    <w:rsid w:val="007D2F67"/>
    <w:rsid w:val="007D6099"/>
    <w:rsid w:val="007E060B"/>
    <w:rsid w:val="007E12D4"/>
    <w:rsid w:val="007E1F62"/>
    <w:rsid w:val="007E7909"/>
    <w:rsid w:val="007E7D33"/>
    <w:rsid w:val="007F3461"/>
    <w:rsid w:val="007F3DD8"/>
    <w:rsid w:val="007F650A"/>
    <w:rsid w:val="007F6704"/>
    <w:rsid w:val="007F7249"/>
    <w:rsid w:val="008038B0"/>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64EAE"/>
    <w:rsid w:val="00874576"/>
    <w:rsid w:val="008810CE"/>
    <w:rsid w:val="00883740"/>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69E9"/>
    <w:rsid w:val="00907882"/>
    <w:rsid w:val="009146D1"/>
    <w:rsid w:val="00915482"/>
    <w:rsid w:val="009206DC"/>
    <w:rsid w:val="00923378"/>
    <w:rsid w:val="0092359F"/>
    <w:rsid w:val="00924D27"/>
    <w:rsid w:val="0092640C"/>
    <w:rsid w:val="00936250"/>
    <w:rsid w:val="00945708"/>
    <w:rsid w:val="009464F7"/>
    <w:rsid w:val="00950BA3"/>
    <w:rsid w:val="00954C7C"/>
    <w:rsid w:val="00955B12"/>
    <w:rsid w:val="0095612F"/>
    <w:rsid w:val="00956195"/>
    <w:rsid w:val="00960311"/>
    <w:rsid w:val="00962289"/>
    <w:rsid w:val="0096382D"/>
    <w:rsid w:val="00965EF5"/>
    <w:rsid w:val="00970C2E"/>
    <w:rsid w:val="0097327B"/>
    <w:rsid w:val="009810EE"/>
    <w:rsid w:val="00982DAE"/>
    <w:rsid w:val="009831DE"/>
    <w:rsid w:val="00985C8E"/>
    <w:rsid w:val="00986AB0"/>
    <w:rsid w:val="00987586"/>
    <w:rsid w:val="009878D5"/>
    <w:rsid w:val="0099050E"/>
    <w:rsid w:val="0099086A"/>
    <w:rsid w:val="00991573"/>
    <w:rsid w:val="009940BD"/>
    <w:rsid w:val="00994B61"/>
    <w:rsid w:val="009A2577"/>
    <w:rsid w:val="009A3BBE"/>
    <w:rsid w:val="009B46A9"/>
    <w:rsid w:val="009C1C2F"/>
    <w:rsid w:val="009C6672"/>
    <w:rsid w:val="009C6945"/>
    <w:rsid w:val="009D20AE"/>
    <w:rsid w:val="009D6957"/>
    <w:rsid w:val="009D7541"/>
    <w:rsid w:val="009E0CD3"/>
    <w:rsid w:val="009E1CC3"/>
    <w:rsid w:val="009E2C49"/>
    <w:rsid w:val="009E2DFA"/>
    <w:rsid w:val="009E4DC7"/>
    <w:rsid w:val="009E4E4F"/>
    <w:rsid w:val="009F17CD"/>
    <w:rsid w:val="009F63F2"/>
    <w:rsid w:val="009F6D9F"/>
    <w:rsid w:val="009F7C46"/>
    <w:rsid w:val="009F7EB9"/>
    <w:rsid w:val="00A0300F"/>
    <w:rsid w:val="00A07922"/>
    <w:rsid w:val="00A11747"/>
    <w:rsid w:val="00A12453"/>
    <w:rsid w:val="00A13AA8"/>
    <w:rsid w:val="00A153E9"/>
    <w:rsid w:val="00A202B7"/>
    <w:rsid w:val="00A2106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757"/>
    <w:rsid w:val="00A77A59"/>
    <w:rsid w:val="00A815FB"/>
    <w:rsid w:val="00A820DB"/>
    <w:rsid w:val="00A8662A"/>
    <w:rsid w:val="00A87EDC"/>
    <w:rsid w:val="00A956C0"/>
    <w:rsid w:val="00AA0374"/>
    <w:rsid w:val="00AA2A2B"/>
    <w:rsid w:val="00AA328A"/>
    <w:rsid w:val="00AA79AE"/>
    <w:rsid w:val="00AB268E"/>
    <w:rsid w:val="00AB490A"/>
    <w:rsid w:val="00AC0030"/>
    <w:rsid w:val="00AC0B81"/>
    <w:rsid w:val="00AC6827"/>
    <w:rsid w:val="00AD3984"/>
    <w:rsid w:val="00AD7F89"/>
    <w:rsid w:val="00AE6066"/>
    <w:rsid w:val="00AE6BD1"/>
    <w:rsid w:val="00AE6CDF"/>
    <w:rsid w:val="00AE7386"/>
    <w:rsid w:val="00AE759F"/>
    <w:rsid w:val="00AF2EBC"/>
    <w:rsid w:val="00AF62D5"/>
    <w:rsid w:val="00AF7E2F"/>
    <w:rsid w:val="00B0438E"/>
    <w:rsid w:val="00B06246"/>
    <w:rsid w:val="00B14AE1"/>
    <w:rsid w:val="00B243D3"/>
    <w:rsid w:val="00B26C24"/>
    <w:rsid w:val="00B314E7"/>
    <w:rsid w:val="00B33E08"/>
    <w:rsid w:val="00B34D40"/>
    <w:rsid w:val="00B40873"/>
    <w:rsid w:val="00B4261B"/>
    <w:rsid w:val="00B432EF"/>
    <w:rsid w:val="00B43B79"/>
    <w:rsid w:val="00B46770"/>
    <w:rsid w:val="00B46D07"/>
    <w:rsid w:val="00B46D77"/>
    <w:rsid w:val="00B470A7"/>
    <w:rsid w:val="00B50E7C"/>
    <w:rsid w:val="00B53622"/>
    <w:rsid w:val="00B550EA"/>
    <w:rsid w:val="00B56030"/>
    <w:rsid w:val="00B561E3"/>
    <w:rsid w:val="00B61B3C"/>
    <w:rsid w:val="00B631FC"/>
    <w:rsid w:val="00B64283"/>
    <w:rsid w:val="00B67BA7"/>
    <w:rsid w:val="00B708B8"/>
    <w:rsid w:val="00B75327"/>
    <w:rsid w:val="00B75A81"/>
    <w:rsid w:val="00B776B6"/>
    <w:rsid w:val="00B8040D"/>
    <w:rsid w:val="00B81BAF"/>
    <w:rsid w:val="00B9228A"/>
    <w:rsid w:val="00B97C04"/>
    <w:rsid w:val="00BA13C8"/>
    <w:rsid w:val="00BB0E90"/>
    <w:rsid w:val="00BB4513"/>
    <w:rsid w:val="00BB5EE1"/>
    <w:rsid w:val="00BB77CD"/>
    <w:rsid w:val="00BC0624"/>
    <w:rsid w:val="00BC3C06"/>
    <w:rsid w:val="00BC51B5"/>
    <w:rsid w:val="00BC6630"/>
    <w:rsid w:val="00BD0506"/>
    <w:rsid w:val="00BD7A84"/>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35C35"/>
    <w:rsid w:val="00C42C0D"/>
    <w:rsid w:val="00C447BB"/>
    <w:rsid w:val="00C604C8"/>
    <w:rsid w:val="00C60D87"/>
    <w:rsid w:val="00C614EB"/>
    <w:rsid w:val="00C66641"/>
    <w:rsid w:val="00C678F3"/>
    <w:rsid w:val="00C70167"/>
    <w:rsid w:val="00C707BC"/>
    <w:rsid w:val="00C74192"/>
    <w:rsid w:val="00C83F1F"/>
    <w:rsid w:val="00C84F4E"/>
    <w:rsid w:val="00C85FFF"/>
    <w:rsid w:val="00C86655"/>
    <w:rsid w:val="00C92764"/>
    <w:rsid w:val="00C93BB7"/>
    <w:rsid w:val="00C94544"/>
    <w:rsid w:val="00C971D1"/>
    <w:rsid w:val="00C97445"/>
    <w:rsid w:val="00CA13B8"/>
    <w:rsid w:val="00CA261D"/>
    <w:rsid w:val="00CA35EC"/>
    <w:rsid w:val="00CA391C"/>
    <w:rsid w:val="00CA5A28"/>
    <w:rsid w:val="00CA61E8"/>
    <w:rsid w:val="00CC01F4"/>
    <w:rsid w:val="00CC1666"/>
    <w:rsid w:val="00CC2F60"/>
    <w:rsid w:val="00CC4E04"/>
    <w:rsid w:val="00CD0868"/>
    <w:rsid w:val="00CD16AB"/>
    <w:rsid w:val="00CD2137"/>
    <w:rsid w:val="00CD2C32"/>
    <w:rsid w:val="00CD3E14"/>
    <w:rsid w:val="00CD49B3"/>
    <w:rsid w:val="00CD4D2F"/>
    <w:rsid w:val="00CD5995"/>
    <w:rsid w:val="00CD5B4C"/>
    <w:rsid w:val="00CD7609"/>
    <w:rsid w:val="00CD791C"/>
    <w:rsid w:val="00CD7CB2"/>
    <w:rsid w:val="00CE556E"/>
    <w:rsid w:val="00CE607C"/>
    <w:rsid w:val="00CE6BDF"/>
    <w:rsid w:val="00CF7FCC"/>
    <w:rsid w:val="00D02468"/>
    <w:rsid w:val="00D16F44"/>
    <w:rsid w:val="00D20A91"/>
    <w:rsid w:val="00D25501"/>
    <w:rsid w:val="00D301B9"/>
    <w:rsid w:val="00D32666"/>
    <w:rsid w:val="00D36BB5"/>
    <w:rsid w:val="00D4165D"/>
    <w:rsid w:val="00D5075B"/>
    <w:rsid w:val="00D51DE3"/>
    <w:rsid w:val="00D5367F"/>
    <w:rsid w:val="00D53ED8"/>
    <w:rsid w:val="00D56075"/>
    <w:rsid w:val="00D60C67"/>
    <w:rsid w:val="00D64B2D"/>
    <w:rsid w:val="00D66F9E"/>
    <w:rsid w:val="00D67D1C"/>
    <w:rsid w:val="00D7058D"/>
    <w:rsid w:val="00D737AF"/>
    <w:rsid w:val="00D747BE"/>
    <w:rsid w:val="00D775EF"/>
    <w:rsid w:val="00D847F3"/>
    <w:rsid w:val="00D84F11"/>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7156"/>
    <w:rsid w:val="00DD3F42"/>
    <w:rsid w:val="00DD621E"/>
    <w:rsid w:val="00DE07D5"/>
    <w:rsid w:val="00DE0C51"/>
    <w:rsid w:val="00DE28AE"/>
    <w:rsid w:val="00DE5FE7"/>
    <w:rsid w:val="00DE787E"/>
    <w:rsid w:val="00DF11B5"/>
    <w:rsid w:val="00DF367D"/>
    <w:rsid w:val="00DF38B0"/>
    <w:rsid w:val="00DF427C"/>
    <w:rsid w:val="00E02BA2"/>
    <w:rsid w:val="00E02F7C"/>
    <w:rsid w:val="00E07112"/>
    <w:rsid w:val="00E108E4"/>
    <w:rsid w:val="00E15F5E"/>
    <w:rsid w:val="00E17865"/>
    <w:rsid w:val="00E2034F"/>
    <w:rsid w:val="00E227E8"/>
    <w:rsid w:val="00E24F52"/>
    <w:rsid w:val="00E25DEB"/>
    <w:rsid w:val="00E267A5"/>
    <w:rsid w:val="00E2773F"/>
    <w:rsid w:val="00E3187D"/>
    <w:rsid w:val="00E32C94"/>
    <w:rsid w:val="00E32EDF"/>
    <w:rsid w:val="00E369C0"/>
    <w:rsid w:val="00E36D12"/>
    <w:rsid w:val="00E43528"/>
    <w:rsid w:val="00E469DA"/>
    <w:rsid w:val="00E4769C"/>
    <w:rsid w:val="00E47DCF"/>
    <w:rsid w:val="00E526DD"/>
    <w:rsid w:val="00E53F6F"/>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7E2"/>
    <w:rsid w:val="00E92A08"/>
    <w:rsid w:val="00E92A3E"/>
    <w:rsid w:val="00E92ED2"/>
    <w:rsid w:val="00E942C1"/>
    <w:rsid w:val="00E948BE"/>
    <w:rsid w:val="00E94F0A"/>
    <w:rsid w:val="00E9660D"/>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C6D5B"/>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1170"/>
    <w:rsid w:val="00F41AC8"/>
    <w:rsid w:val="00F43106"/>
    <w:rsid w:val="00F43F0A"/>
    <w:rsid w:val="00F5116B"/>
    <w:rsid w:val="00F51A12"/>
    <w:rsid w:val="00F52CAD"/>
    <w:rsid w:val="00F56C3C"/>
    <w:rsid w:val="00F57156"/>
    <w:rsid w:val="00F5735C"/>
    <w:rsid w:val="00F647B6"/>
    <w:rsid w:val="00F64EF6"/>
    <w:rsid w:val="00F711D7"/>
    <w:rsid w:val="00F71B95"/>
    <w:rsid w:val="00F750BD"/>
    <w:rsid w:val="00F766E7"/>
    <w:rsid w:val="00F7689E"/>
    <w:rsid w:val="00F77963"/>
    <w:rsid w:val="00F84E56"/>
    <w:rsid w:val="00F9066D"/>
    <w:rsid w:val="00F907D2"/>
    <w:rsid w:val="00F91D56"/>
    <w:rsid w:val="00F93BBD"/>
    <w:rsid w:val="00FA2D99"/>
    <w:rsid w:val="00FA409B"/>
    <w:rsid w:val="00FA5B5A"/>
    <w:rsid w:val="00FA5D34"/>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695B"/>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C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ST Table,Check(v),Table-Text,x Tableau page de garde"/>
    <w:basedOn w:val="TableNormal"/>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aintext">
    <w:name w:val="main text"/>
    <w:basedOn w:val="Normal"/>
    <w:link w:val="maintextChar"/>
    <w:qFormat/>
    <w:rsid w:val="000F0138"/>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0F0138"/>
    <w:rPr>
      <w:rFonts w:ascii="Times New Roman" w:eastAsia="Malgun Gothic" w:hAnsi="Times New Roman" w:cs="Batang"/>
      <w:sz w:val="20"/>
      <w:szCs w:val="20"/>
      <w:lang w:val="en-GB" w:eastAsia="ko-KR"/>
    </w:rPr>
  </w:style>
  <w:style w:type="paragraph" w:customStyle="1" w:styleId="TAN">
    <w:name w:val="TAN"/>
    <w:basedOn w:val="TAL"/>
    <w:link w:val="TANChar"/>
    <w:qFormat/>
    <w:rsid w:val="000F0138"/>
    <w:pPr>
      <w:ind w:left="851" w:hanging="851"/>
      <w:textAlignment w:val="baseline"/>
    </w:pPr>
    <w:rPr>
      <w:rFonts w:cs="Times New Roman"/>
      <w:szCs w:val="20"/>
    </w:rPr>
  </w:style>
  <w:style w:type="character" w:customStyle="1" w:styleId="TANChar">
    <w:name w:val="TAN Char"/>
    <w:link w:val="TAN"/>
    <w:rsid w:val="000F0138"/>
    <w:rPr>
      <w:rFonts w:ascii="Arial" w:eastAsia="Times New Roman" w:hAnsi="Arial" w:cs="Times New Roman"/>
      <w:sz w:val="18"/>
      <w:szCs w:val="20"/>
      <w:lang w:val="en-GB" w:eastAsia="ja-JP"/>
    </w:rPr>
  </w:style>
  <w:style w:type="character" w:customStyle="1" w:styleId="ui-provider">
    <w:name w:val="ui-provider"/>
    <w:basedOn w:val="DefaultParagraphFont"/>
    <w:rsid w:val="007A1DF4"/>
  </w:style>
  <w:style w:type="paragraph" w:customStyle="1" w:styleId="Doc-text2">
    <w:name w:val="Doc-text2"/>
    <w:basedOn w:val="Normal"/>
    <w:link w:val="Doc-text2Char"/>
    <w:qFormat/>
    <w:rsid w:val="003E510A"/>
    <w:pPr>
      <w:tabs>
        <w:tab w:val="left" w:pos="1622"/>
      </w:tabs>
      <w:overflowPunct w:val="0"/>
      <w:autoSpaceDE w:val="0"/>
      <w:autoSpaceDN w:val="0"/>
      <w:adjustRightInd w:val="0"/>
      <w:ind w:left="1622" w:hanging="363"/>
      <w:textAlignment w:val="baseline"/>
    </w:pPr>
    <w:rPr>
      <w:rFonts w:ascii="Arial" w:eastAsia="Times New Roman" w:hAnsi="Arial"/>
      <w:sz w:val="20"/>
    </w:rPr>
  </w:style>
  <w:style w:type="character" w:customStyle="1" w:styleId="Doc-text2Char">
    <w:name w:val="Doc-text2 Char"/>
    <w:link w:val="Doc-text2"/>
    <w:qFormat/>
    <w:rsid w:val="003E510A"/>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7096089">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2698728">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07225742">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35209804">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2854724">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376123412">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1628651">
      <w:bodyDiv w:val="1"/>
      <w:marLeft w:val="0"/>
      <w:marRight w:val="0"/>
      <w:marTop w:val="0"/>
      <w:marBottom w:val="0"/>
      <w:divBdr>
        <w:top w:val="none" w:sz="0" w:space="0" w:color="auto"/>
        <w:left w:val="none" w:sz="0" w:space="0" w:color="auto"/>
        <w:bottom w:val="none" w:sz="0" w:space="0" w:color="auto"/>
        <w:right w:val="none" w:sz="0" w:space="0" w:color="auto"/>
      </w:divBdr>
    </w:div>
    <w:div w:id="487475244">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4827436">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0362204">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87469925">
      <w:bodyDiv w:val="1"/>
      <w:marLeft w:val="0"/>
      <w:marRight w:val="0"/>
      <w:marTop w:val="0"/>
      <w:marBottom w:val="0"/>
      <w:divBdr>
        <w:top w:val="none" w:sz="0" w:space="0" w:color="auto"/>
        <w:left w:val="none" w:sz="0" w:space="0" w:color="auto"/>
        <w:bottom w:val="none" w:sz="0" w:space="0" w:color="auto"/>
        <w:right w:val="none" w:sz="0" w:space="0" w:color="auto"/>
      </w:divBdr>
      <w:divsChild>
        <w:div w:id="1391657211">
          <w:marLeft w:val="533"/>
          <w:marRight w:val="0"/>
          <w:marTop w:val="77"/>
          <w:marBottom w:val="0"/>
          <w:divBdr>
            <w:top w:val="none" w:sz="0" w:space="0" w:color="auto"/>
            <w:left w:val="none" w:sz="0" w:space="0" w:color="auto"/>
            <w:bottom w:val="none" w:sz="0" w:space="0" w:color="auto"/>
            <w:right w:val="none" w:sz="0" w:space="0" w:color="auto"/>
          </w:divBdr>
        </w:div>
      </w:divsChild>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0399399">
      <w:bodyDiv w:val="1"/>
      <w:marLeft w:val="0"/>
      <w:marRight w:val="0"/>
      <w:marTop w:val="0"/>
      <w:marBottom w:val="0"/>
      <w:divBdr>
        <w:top w:val="none" w:sz="0" w:space="0" w:color="auto"/>
        <w:left w:val="none" w:sz="0" w:space="0" w:color="auto"/>
        <w:bottom w:val="none" w:sz="0" w:space="0" w:color="auto"/>
        <w:right w:val="none" w:sz="0" w:space="0" w:color="auto"/>
      </w:divBdr>
      <w:divsChild>
        <w:div w:id="149442943">
          <w:marLeft w:val="360"/>
          <w:marRight w:val="0"/>
          <w:marTop w:val="200"/>
          <w:marBottom w:val="0"/>
          <w:divBdr>
            <w:top w:val="none" w:sz="0" w:space="0" w:color="auto"/>
            <w:left w:val="none" w:sz="0" w:space="0" w:color="auto"/>
            <w:bottom w:val="none" w:sz="0" w:space="0" w:color="auto"/>
            <w:right w:val="none" w:sz="0" w:space="0" w:color="auto"/>
          </w:divBdr>
        </w:div>
        <w:div w:id="945967067">
          <w:marLeft w:val="1080"/>
          <w:marRight w:val="0"/>
          <w:marTop w:val="100"/>
          <w:marBottom w:val="0"/>
          <w:divBdr>
            <w:top w:val="none" w:sz="0" w:space="0" w:color="auto"/>
            <w:left w:val="none" w:sz="0" w:space="0" w:color="auto"/>
            <w:bottom w:val="none" w:sz="0" w:space="0" w:color="auto"/>
            <w:right w:val="none" w:sz="0" w:space="0" w:color="auto"/>
          </w:divBdr>
        </w:div>
        <w:div w:id="112597049">
          <w:marLeft w:val="1080"/>
          <w:marRight w:val="0"/>
          <w:marTop w:val="100"/>
          <w:marBottom w:val="0"/>
          <w:divBdr>
            <w:top w:val="none" w:sz="0" w:space="0" w:color="auto"/>
            <w:left w:val="none" w:sz="0" w:space="0" w:color="auto"/>
            <w:bottom w:val="none" w:sz="0" w:space="0" w:color="auto"/>
            <w:right w:val="none" w:sz="0" w:space="0" w:color="auto"/>
          </w:divBdr>
        </w:div>
        <w:div w:id="112213784">
          <w:marLeft w:val="1080"/>
          <w:marRight w:val="0"/>
          <w:marTop w:val="100"/>
          <w:marBottom w:val="0"/>
          <w:divBdr>
            <w:top w:val="none" w:sz="0" w:space="0" w:color="auto"/>
            <w:left w:val="none" w:sz="0" w:space="0" w:color="auto"/>
            <w:bottom w:val="none" w:sz="0" w:space="0" w:color="auto"/>
            <w:right w:val="none" w:sz="0" w:space="0" w:color="auto"/>
          </w:divBdr>
        </w:div>
      </w:divsChild>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0207077">
      <w:bodyDiv w:val="1"/>
      <w:marLeft w:val="0"/>
      <w:marRight w:val="0"/>
      <w:marTop w:val="0"/>
      <w:marBottom w:val="0"/>
      <w:divBdr>
        <w:top w:val="none" w:sz="0" w:space="0" w:color="auto"/>
        <w:left w:val="none" w:sz="0" w:space="0" w:color="auto"/>
        <w:bottom w:val="none" w:sz="0" w:space="0" w:color="auto"/>
        <w:right w:val="none" w:sz="0" w:space="0" w:color="auto"/>
      </w:divBdr>
    </w:div>
    <w:div w:id="701248725">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656081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30633744">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31436032">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48684327">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283151191">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921356">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57475220">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2109201">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1085849">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56865606">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2939328">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 w:id="214716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2</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109</cp:revision>
  <dcterms:created xsi:type="dcterms:W3CDTF">2023-02-15T08:31:00Z</dcterms:created>
  <dcterms:modified xsi:type="dcterms:W3CDTF">2023-11-03T16:00:00Z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